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1305EE" w:rsidRPr="001305EE" w:rsidP="001305EE">
      <w:pPr>
        <w:tabs>
          <w:tab w:val="clear" w:pos="567"/>
        </w:tabs>
        <w:spacing w:line="240" w:lineRule="auto"/>
        <w:jc w:val="center"/>
        <w:rPr>
          <w:rFonts w:ascii="Arial" w:hAnsi="Arial" w:cs="Arial"/>
          <w:b/>
          <w:sz w:val="24"/>
          <w:szCs w:val="24"/>
          <w:u w:val="single"/>
        </w:rPr>
      </w:pPr>
      <w:r w:rsidRPr="001305EE">
        <w:rPr>
          <w:rFonts w:ascii="Arial" w:hAnsi="Arial" w:cs="Arial"/>
          <w:b/>
          <w:sz w:val="24"/>
          <w:szCs w:val="24"/>
          <w:u w:val="single"/>
        </w:rPr>
        <w:t>SUMMARY OF PRODUCT CHARACTERISTICS</w:t>
      </w:r>
    </w:p>
    <w:p w:rsidR="001305EE" w:rsidRPr="001305EE" w:rsidP="001305EE">
      <w:pPr>
        <w:tabs>
          <w:tab w:val="clear" w:pos="567"/>
        </w:tabs>
        <w:spacing w:line="240" w:lineRule="auto"/>
        <w:jc w:val="center"/>
        <w:rPr>
          <w:rFonts w:ascii="Arial" w:hAnsi="Arial" w:cs="Arial"/>
          <w:b/>
          <w:sz w:val="24"/>
          <w:szCs w:val="24"/>
        </w:rPr>
      </w:pPr>
    </w:p>
    <w:p w:rsidR="001305EE" w:rsidRPr="001305EE" w:rsidP="001305EE">
      <w:pPr>
        <w:spacing w:line="240" w:lineRule="auto"/>
        <w:ind w:left="567" w:hanging="567"/>
        <w:rPr>
          <w:rFonts w:ascii="Arial" w:hAnsi="Arial" w:cs="Arial"/>
          <w:b/>
          <w:sz w:val="24"/>
          <w:szCs w:val="24"/>
        </w:rPr>
      </w:pPr>
    </w:p>
    <w:p w:rsidR="001305EE" w:rsidRPr="001305EE" w:rsidP="001305EE">
      <w:pPr>
        <w:spacing w:line="240" w:lineRule="auto"/>
        <w:ind w:left="567" w:hanging="567"/>
        <w:rPr>
          <w:rFonts w:ascii="Arial" w:hAnsi="Arial" w:cs="Arial"/>
          <w:sz w:val="24"/>
          <w:szCs w:val="24"/>
        </w:rPr>
      </w:pPr>
      <w:r w:rsidRPr="001305EE">
        <w:rPr>
          <w:rFonts w:ascii="Arial" w:hAnsi="Arial" w:cs="Arial"/>
          <w:b/>
          <w:sz w:val="24"/>
          <w:szCs w:val="24"/>
        </w:rPr>
        <w:t>1.</w:t>
        <w:tab/>
      </w:r>
      <w:r>
        <w:rPr>
          <w:rFonts w:ascii="Arial" w:hAnsi="Arial" w:cs="Arial"/>
          <w:b/>
          <w:sz w:val="24"/>
          <w:szCs w:val="24"/>
        </w:rPr>
        <w:tab/>
      </w:r>
      <w:r w:rsidRPr="001305EE">
        <w:rPr>
          <w:rFonts w:ascii="Arial" w:hAnsi="Arial" w:cs="Arial"/>
          <w:b/>
          <w:sz w:val="24"/>
          <w:szCs w:val="24"/>
        </w:rPr>
        <w:t>NAME OF THE VETERINARY MEDICINAL PRODUCT</w:t>
      </w:r>
    </w:p>
    <w:p w:rsidR="001305EE" w:rsidRPr="001305EE" w:rsidP="001305EE">
      <w:pPr>
        <w:tabs>
          <w:tab w:val="clear" w:pos="567"/>
        </w:tabs>
        <w:spacing w:line="240" w:lineRule="auto"/>
        <w:rPr>
          <w:rFonts w:ascii="Arial" w:hAnsi="Arial" w:cs="Arial"/>
          <w:sz w:val="24"/>
          <w:szCs w:val="24"/>
          <w:lang w:val="en-US"/>
        </w:rPr>
      </w:pPr>
    </w:p>
    <w:p w:rsidR="001305EE" w:rsidRPr="001305EE" w:rsidP="001305EE">
      <w:pPr>
        <w:spacing w:line="240" w:lineRule="auto"/>
        <w:ind w:left="567" w:hanging="567"/>
        <w:rPr>
          <w:rFonts w:ascii="Arial" w:hAnsi="Arial" w:cs="Arial"/>
          <w:bCs/>
          <w:sz w:val="24"/>
          <w:szCs w:val="24"/>
        </w:rPr>
      </w:pPr>
      <w:r w:rsidRPr="001305EE">
        <w:rPr>
          <w:rFonts w:ascii="Arial" w:hAnsi="Arial" w:cs="Arial"/>
          <w:sz w:val="24"/>
          <w:szCs w:val="24"/>
        </w:rPr>
        <w:tab/>
      </w:r>
      <w:r>
        <w:rPr>
          <w:rFonts w:ascii="Arial" w:hAnsi="Arial" w:cs="Arial"/>
          <w:sz w:val="24"/>
          <w:szCs w:val="24"/>
        </w:rPr>
        <w:tab/>
      </w:r>
      <w:r w:rsidRPr="001305EE">
        <w:rPr>
          <w:rFonts w:ascii="Arial" w:hAnsi="Arial" w:cs="Arial"/>
          <w:sz w:val="24"/>
          <w:szCs w:val="24"/>
        </w:rPr>
        <w:t xml:space="preserve">COBACTAN 2.5% w/v suspension for injection </w:t>
      </w:r>
      <w:r w:rsidRPr="001305EE">
        <w:rPr>
          <w:rFonts w:ascii="Arial" w:hAnsi="Arial" w:cs="Arial"/>
          <w:bCs/>
          <w:sz w:val="24"/>
          <w:szCs w:val="24"/>
        </w:rPr>
        <w:t>for cattle and pigs</w:t>
      </w:r>
    </w:p>
    <w:p w:rsidR="001305EE" w:rsidRPr="001305EE" w:rsidP="001305EE">
      <w:pPr>
        <w:tabs>
          <w:tab w:val="clear" w:pos="567"/>
        </w:tabs>
        <w:spacing w:line="240" w:lineRule="auto"/>
        <w:rPr>
          <w:rFonts w:ascii="Arial" w:hAnsi="Arial" w:cs="Arial"/>
          <w:sz w:val="24"/>
          <w:szCs w:val="24"/>
        </w:rPr>
      </w:pPr>
    </w:p>
    <w:p w:rsidR="001305EE" w:rsidRPr="001305EE" w:rsidP="001305EE">
      <w:pPr>
        <w:spacing w:line="240" w:lineRule="auto"/>
        <w:ind w:left="567" w:hanging="567"/>
        <w:rPr>
          <w:rFonts w:ascii="Arial" w:hAnsi="Arial" w:cs="Arial"/>
          <w:sz w:val="24"/>
          <w:szCs w:val="24"/>
        </w:rPr>
      </w:pPr>
      <w:r w:rsidRPr="001305EE">
        <w:rPr>
          <w:rFonts w:ascii="Arial" w:hAnsi="Arial" w:cs="Arial"/>
          <w:b/>
          <w:sz w:val="24"/>
          <w:szCs w:val="24"/>
        </w:rPr>
        <w:t>2.</w:t>
        <w:tab/>
      </w:r>
      <w:r>
        <w:rPr>
          <w:rFonts w:ascii="Arial" w:hAnsi="Arial" w:cs="Arial"/>
          <w:b/>
          <w:sz w:val="24"/>
          <w:szCs w:val="24"/>
        </w:rPr>
        <w:tab/>
      </w:r>
      <w:r w:rsidRPr="001305EE">
        <w:rPr>
          <w:rFonts w:ascii="Arial" w:hAnsi="Arial" w:cs="Arial"/>
          <w:b/>
          <w:sz w:val="24"/>
          <w:szCs w:val="24"/>
        </w:rPr>
        <w:t>QUALITATIVE AND QUANTITATIVE COMPOSITION</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ind w:firstLine="709"/>
        <w:rPr>
          <w:rFonts w:ascii="Arial" w:hAnsi="Arial" w:cs="Arial"/>
          <w:sz w:val="24"/>
          <w:szCs w:val="24"/>
        </w:rPr>
      </w:pPr>
      <w:r w:rsidRPr="001305EE">
        <w:rPr>
          <w:rFonts w:ascii="Arial" w:hAnsi="Arial" w:cs="Arial"/>
          <w:sz w:val="24"/>
          <w:szCs w:val="24"/>
        </w:rPr>
        <w:t>1 ml suspension for injection contains:</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ind w:firstLine="709"/>
        <w:rPr>
          <w:rFonts w:ascii="Arial" w:hAnsi="Arial" w:cs="Arial"/>
          <w:b/>
          <w:sz w:val="24"/>
          <w:szCs w:val="24"/>
        </w:rPr>
      </w:pPr>
      <w:r w:rsidRPr="001305EE">
        <w:rPr>
          <w:rFonts w:ascii="Arial" w:hAnsi="Arial" w:cs="Arial"/>
          <w:b/>
          <w:sz w:val="24"/>
          <w:szCs w:val="24"/>
        </w:rPr>
        <w:t>Active substance:</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 xml:space="preserve">Cefquinome (as sulfate) </w:t>
        <w:tab/>
        <w:t>25 mg</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ind w:firstLine="709"/>
        <w:rPr>
          <w:rFonts w:ascii="Arial" w:hAnsi="Arial" w:cs="Arial"/>
          <w:sz w:val="24"/>
          <w:szCs w:val="24"/>
        </w:rPr>
      </w:pPr>
      <w:r w:rsidRPr="001305EE">
        <w:rPr>
          <w:rFonts w:ascii="Arial" w:hAnsi="Arial" w:cs="Arial"/>
          <w:sz w:val="24"/>
          <w:szCs w:val="24"/>
        </w:rPr>
        <w:t>For a full list of excipients, see section 6.1.</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 w:val="left" w:pos="709"/>
          <w:tab w:val="center" w:pos="4541"/>
        </w:tabs>
        <w:spacing w:line="240" w:lineRule="auto"/>
        <w:ind w:left="709" w:hanging="709"/>
        <w:rPr>
          <w:rFonts w:ascii="Arial" w:hAnsi="Arial" w:cs="Arial"/>
          <w:b/>
          <w:sz w:val="24"/>
          <w:szCs w:val="24"/>
        </w:rPr>
      </w:pPr>
      <w:r w:rsidRPr="001305EE">
        <w:rPr>
          <w:rFonts w:ascii="Arial" w:hAnsi="Arial" w:cs="Arial"/>
          <w:b/>
          <w:sz w:val="24"/>
          <w:szCs w:val="24"/>
        </w:rPr>
        <w:t>3.</w:t>
        <w:tab/>
        <w:t>PHARMACEUTICAL FORM</w:t>
        <w:tab/>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Suspension for injection</w:t>
      </w:r>
    </w:p>
    <w:p w:rsidR="001305EE" w:rsidRPr="001305EE" w:rsidP="001305EE">
      <w:pPr>
        <w:tabs>
          <w:tab w:val="center" w:pos="4541"/>
        </w:tabs>
        <w:spacing w:line="240" w:lineRule="auto"/>
        <w:ind w:left="567" w:hanging="567"/>
        <w:rPr>
          <w:rFonts w:ascii="Arial" w:hAnsi="Arial" w:cs="Arial"/>
          <w:sz w:val="24"/>
          <w:szCs w:val="24"/>
        </w:rPr>
      </w:pPr>
    </w:p>
    <w:p w:rsidR="001305EE" w:rsidRPr="001305EE" w:rsidP="001305EE">
      <w:pPr>
        <w:tabs>
          <w:tab w:val="clear" w:pos="567"/>
        </w:tabs>
        <w:spacing w:line="240" w:lineRule="auto"/>
        <w:rPr>
          <w:rFonts w:ascii="Arial" w:hAnsi="Arial" w:cs="Arial"/>
          <w:b/>
          <w:sz w:val="24"/>
          <w:szCs w:val="24"/>
        </w:rPr>
      </w:pPr>
      <w:r w:rsidRPr="001305EE">
        <w:rPr>
          <w:rFonts w:ascii="Arial" w:hAnsi="Arial" w:cs="Arial"/>
          <w:b/>
          <w:sz w:val="24"/>
          <w:szCs w:val="24"/>
        </w:rPr>
        <w:t>4.</w:t>
        <w:tab/>
        <w:t>CLINICAL PARTICULARS</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rPr>
          <w:rFonts w:ascii="Arial" w:hAnsi="Arial" w:cs="Arial"/>
          <w:b/>
          <w:sz w:val="24"/>
          <w:szCs w:val="24"/>
        </w:rPr>
      </w:pPr>
      <w:r w:rsidRPr="001305EE">
        <w:rPr>
          <w:rFonts w:ascii="Arial" w:hAnsi="Arial" w:cs="Arial"/>
          <w:b/>
          <w:sz w:val="24"/>
          <w:szCs w:val="24"/>
        </w:rPr>
        <w:t>4.1</w:t>
        <w:tab/>
        <w:t>Target species</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Cattle and pigs</w:t>
      </w:r>
    </w:p>
    <w:p w:rsidR="001305EE" w:rsidRPr="001305EE" w:rsidP="001305EE">
      <w:pPr>
        <w:tabs>
          <w:tab w:val="clear" w:pos="567"/>
        </w:tabs>
        <w:spacing w:line="240" w:lineRule="auto"/>
        <w:rPr>
          <w:rFonts w:ascii="Arial" w:hAnsi="Arial" w:cs="Arial"/>
          <w:sz w:val="24"/>
          <w:szCs w:val="24"/>
          <w:lang w:val="en-US"/>
        </w:rPr>
      </w:pPr>
    </w:p>
    <w:p w:rsidR="001305EE" w:rsidRPr="001305EE" w:rsidP="001305EE">
      <w:pPr>
        <w:tabs>
          <w:tab w:val="clear" w:pos="567"/>
        </w:tabs>
        <w:spacing w:line="240" w:lineRule="auto"/>
        <w:rPr>
          <w:rFonts w:ascii="Arial" w:hAnsi="Arial" w:cs="Arial"/>
          <w:b/>
          <w:sz w:val="24"/>
          <w:szCs w:val="24"/>
        </w:rPr>
      </w:pPr>
      <w:r w:rsidRPr="001305EE">
        <w:rPr>
          <w:rFonts w:ascii="Arial" w:hAnsi="Arial" w:cs="Arial"/>
          <w:b/>
          <w:sz w:val="24"/>
          <w:szCs w:val="24"/>
        </w:rPr>
        <w:t>4.2</w:t>
        <w:tab/>
        <w:t>Indications for use, specifying the target species</w:t>
      </w:r>
    </w:p>
    <w:p w:rsidR="001305EE" w:rsidP="001305EE">
      <w:pPr>
        <w:pStyle w:val="BodyText"/>
        <w:ind w:left="480"/>
        <w:rPr>
          <w:rFonts w:ascii="Arial" w:hAnsi="Arial" w:cs="Arial"/>
          <w:szCs w:val="24"/>
        </w:rPr>
      </w:pPr>
    </w:p>
    <w:p w:rsidR="001305EE" w:rsidRPr="001305EE" w:rsidP="001305EE">
      <w:pPr>
        <w:pStyle w:val="BodyText"/>
        <w:ind w:left="720"/>
        <w:jc w:val="both"/>
        <w:rPr>
          <w:rFonts w:ascii="Arial" w:hAnsi="Arial" w:cs="Arial"/>
          <w:szCs w:val="24"/>
        </w:rPr>
      </w:pPr>
      <w:r w:rsidRPr="001305EE">
        <w:rPr>
          <w:rFonts w:ascii="Arial" w:hAnsi="Arial" w:cs="Arial"/>
          <w:szCs w:val="24"/>
        </w:rPr>
        <w:t>For the treatment of bacterial infections in cattle and pigs caused by the Gram positive and Gram negative microorganisms sensitive to cefquinome.</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Cattle:</w:t>
      </w:r>
    </w:p>
    <w:p w:rsidR="001305EE" w:rsidRPr="001305EE" w:rsidP="001305EE">
      <w:pPr>
        <w:pStyle w:val="BodyText"/>
        <w:ind w:left="720"/>
        <w:rPr>
          <w:rFonts w:ascii="Arial" w:hAnsi="Arial" w:cs="Arial"/>
          <w:szCs w:val="24"/>
        </w:rPr>
      </w:pPr>
      <w:r w:rsidRPr="001305EE">
        <w:rPr>
          <w:rFonts w:ascii="Arial" w:hAnsi="Arial" w:cs="Arial"/>
          <w:szCs w:val="24"/>
        </w:rPr>
        <w:t>Respiratory disease caused by Pasteurella multocida and Mannheimia haemolytica</w:t>
      </w:r>
    </w:p>
    <w:p w:rsidR="001305EE" w:rsidRPr="001305EE" w:rsidP="001305EE">
      <w:pPr>
        <w:pStyle w:val="BodyText"/>
        <w:ind w:left="720"/>
        <w:rPr>
          <w:rFonts w:ascii="Arial" w:hAnsi="Arial" w:cs="Arial"/>
          <w:szCs w:val="24"/>
        </w:rPr>
      </w:pPr>
      <w:r w:rsidRPr="001305EE">
        <w:rPr>
          <w:rFonts w:ascii="Arial" w:hAnsi="Arial" w:cs="Arial"/>
          <w:szCs w:val="24"/>
        </w:rPr>
        <w:t xml:space="preserve">Digital dermatitis, infectious bulbar necrosis and acute interdigital necrobacillosis (foul in the foot) </w:t>
      </w:r>
    </w:p>
    <w:p w:rsidR="001305EE" w:rsidRPr="001305EE" w:rsidP="001305EE">
      <w:pPr>
        <w:pStyle w:val="BodyText"/>
        <w:rPr>
          <w:rFonts w:ascii="Arial" w:hAnsi="Arial" w:cs="Arial"/>
          <w:szCs w:val="24"/>
        </w:rPr>
      </w:pPr>
      <w:r w:rsidRPr="001305EE">
        <w:rPr>
          <w:rFonts w:ascii="Arial" w:hAnsi="Arial" w:cs="Arial"/>
          <w:szCs w:val="24"/>
        </w:rPr>
        <w:tab/>
        <w:t xml:space="preserve">Acute </w:t>
      </w:r>
      <w:r w:rsidRPr="001305EE">
        <w:rPr>
          <w:rFonts w:ascii="Arial" w:hAnsi="Arial" w:cs="Arial"/>
          <w:i/>
          <w:szCs w:val="24"/>
        </w:rPr>
        <w:t>E.coli</w:t>
      </w:r>
      <w:r w:rsidRPr="001305EE">
        <w:rPr>
          <w:rFonts w:ascii="Arial" w:hAnsi="Arial" w:cs="Arial"/>
          <w:szCs w:val="24"/>
        </w:rPr>
        <w:t xml:space="preserve"> mastitis with signs of systemic involvement</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Calves:</w:t>
      </w:r>
    </w:p>
    <w:p w:rsidR="001305EE" w:rsidRPr="001305EE" w:rsidP="001305EE">
      <w:pPr>
        <w:pStyle w:val="BodyText"/>
        <w:rPr>
          <w:rFonts w:ascii="Arial" w:hAnsi="Arial" w:cs="Arial"/>
          <w:szCs w:val="24"/>
        </w:rPr>
      </w:pPr>
      <w:r w:rsidRPr="001305EE">
        <w:rPr>
          <w:rFonts w:ascii="Arial" w:hAnsi="Arial" w:cs="Arial"/>
          <w:i/>
          <w:szCs w:val="24"/>
        </w:rPr>
        <w:tab/>
        <w:t>E.coli</w:t>
      </w:r>
      <w:r w:rsidRPr="001305EE">
        <w:rPr>
          <w:rFonts w:ascii="Arial" w:hAnsi="Arial" w:cs="Arial"/>
          <w:szCs w:val="24"/>
        </w:rPr>
        <w:t xml:space="preserve"> septicaemia in calves </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Pigs:</w:t>
      </w:r>
    </w:p>
    <w:p w:rsidR="001305EE" w:rsidRPr="001305EE" w:rsidP="001305EE">
      <w:pPr>
        <w:pStyle w:val="BodyText"/>
        <w:ind w:left="720"/>
        <w:rPr>
          <w:rFonts w:ascii="Arial" w:hAnsi="Arial" w:cs="Arial"/>
          <w:szCs w:val="24"/>
        </w:rPr>
      </w:pPr>
      <w:r w:rsidRPr="001305EE">
        <w:rPr>
          <w:rFonts w:ascii="Arial" w:hAnsi="Arial" w:cs="Arial"/>
          <w:szCs w:val="24"/>
        </w:rPr>
        <w:t xml:space="preserve">For the treatment of bacterial infections of the lungs and respiratory tract caused by </w:t>
      </w:r>
      <w:r w:rsidRPr="001305EE">
        <w:rPr>
          <w:rFonts w:ascii="Arial" w:hAnsi="Arial" w:cs="Arial"/>
          <w:i/>
          <w:szCs w:val="24"/>
        </w:rPr>
        <w:t>Pasteurella  multocida, Haemophilus parasuis, Actinobacillus pleuropneumoniae, Streptococcus suis</w:t>
      </w:r>
      <w:r w:rsidRPr="001305EE">
        <w:rPr>
          <w:rFonts w:ascii="Arial" w:hAnsi="Arial" w:cs="Arial"/>
          <w:szCs w:val="24"/>
        </w:rPr>
        <w:t xml:space="preserve"> and other cefquinome-sensitive organisms</w:t>
      </w:r>
    </w:p>
    <w:p w:rsidR="001305EE" w:rsidRPr="001305EE" w:rsidP="001305EE">
      <w:pPr>
        <w:pStyle w:val="BodyText"/>
        <w:ind w:left="709"/>
        <w:rPr>
          <w:rFonts w:ascii="Arial" w:hAnsi="Arial" w:cs="Arial"/>
          <w:szCs w:val="24"/>
        </w:rPr>
      </w:pPr>
      <w:r w:rsidRPr="001305EE">
        <w:rPr>
          <w:rFonts w:ascii="Arial" w:hAnsi="Arial" w:cs="Arial"/>
          <w:szCs w:val="24"/>
        </w:rPr>
        <w:t xml:space="preserve">Mastitis-Metritis-Agalactia syndrome (MMA) with involvement of </w:t>
      </w:r>
      <w:r w:rsidRPr="001305EE">
        <w:rPr>
          <w:rFonts w:ascii="Arial" w:hAnsi="Arial" w:cs="Arial"/>
          <w:i/>
          <w:szCs w:val="24"/>
        </w:rPr>
        <w:t>E.coli, Staphylococcus spp., Streptococcus spp</w:t>
      </w:r>
      <w:r w:rsidRPr="001305EE">
        <w:rPr>
          <w:rFonts w:ascii="Arial" w:hAnsi="Arial" w:cs="Arial"/>
          <w:szCs w:val="24"/>
        </w:rPr>
        <w:t>. and other cefquinome sensitive organisms</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Piglets:</w:t>
      </w:r>
    </w:p>
    <w:p w:rsidR="001305EE" w:rsidRPr="001305EE" w:rsidP="001305EE">
      <w:pPr>
        <w:pStyle w:val="BodyText"/>
        <w:ind w:left="720"/>
        <w:rPr>
          <w:rFonts w:ascii="Arial" w:hAnsi="Arial" w:cs="Arial"/>
          <w:szCs w:val="24"/>
        </w:rPr>
      </w:pPr>
      <w:r w:rsidRPr="001305EE">
        <w:rPr>
          <w:rFonts w:ascii="Arial" w:hAnsi="Arial" w:cs="Arial"/>
          <w:szCs w:val="24"/>
        </w:rPr>
        <w:t xml:space="preserve">Reduction of mortality in cases of meningitis caused by </w:t>
      </w:r>
      <w:r w:rsidRPr="001305EE">
        <w:rPr>
          <w:rFonts w:ascii="Arial" w:hAnsi="Arial" w:cs="Arial"/>
          <w:i/>
          <w:szCs w:val="24"/>
        </w:rPr>
        <w:t>Streptococcus suis</w:t>
      </w:r>
      <w:r w:rsidRPr="001305EE">
        <w:rPr>
          <w:rFonts w:ascii="Arial" w:hAnsi="Arial" w:cs="Arial"/>
          <w:szCs w:val="24"/>
        </w:rPr>
        <w:t>.</w:t>
      </w:r>
    </w:p>
    <w:p w:rsidR="001305EE" w:rsidRPr="001305EE" w:rsidP="001305EE">
      <w:pPr>
        <w:pStyle w:val="BodyText"/>
        <w:rPr>
          <w:rFonts w:ascii="Arial" w:hAnsi="Arial" w:cs="Arial"/>
          <w:szCs w:val="24"/>
        </w:rPr>
      </w:pPr>
      <w:r w:rsidRPr="001305EE">
        <w:rPr>
          <w:rFonts w:ascii="Arial" w:hAnsi="Arial" w:cs="Arial"/>
          <w:szCs w:val="24"/>
        </w:rPr>
        <w:tab/>
        <w:t>For the treatment of:</w:t>
      </w:r>
    </w:p>
    <w:p w:rsidR="001305EE" w:rsidRPr="001305EE" w:rsidP="001305EE">
      <w:pPr>
        <w:pStyle w:val="BodyText"/>
        <w:ind w:left="720"/>
        <w:rPr>
          <w:rFonts w:ascii="Arial" w:hAnsi="Arial" w:cs="Arial"/>
          <w:szCs w:val="24"/>
        </w:rPr>
      </w:pPr>
      <w:r w:rsidRPr="001305EE">
        <w:rPr>
          <w:rFonts w:ascii="Arial" w:hAnsi="Arial" w:cs="Arial"/>
          <w:szCs w:val="24"/>
        </w:rPr>
        <w:t xml:space="preserve">Arthritis caused by </w:t>
      </w:r>
      <w:r w:rsidRPr="001305EE">
        <w:rPr>
          <w:rFonts w:ascii="Arial" w:hAnsi="Arial" w:cs="Arial"/>
          <w:i/>
          <w:szCs w:val="24"/>
        </w:rPr>
        <w:t>Streptococcus ssp., E. coli</w:t>
      </w:r>
      <w:r w:rsidRPr="001305EE">
        <w:rPr>
          <w:rFonts w:ascii="Arial" w:hAnsi="Arial" w:cs="Arial"/>
          <w:szCs w:val="24"/>
        </w:rPr>
        <w:t xml:space="preserve"> and other cefquinome-sensitive organisms.</w:t>
      </w:r>
    </w:p>
    <w:p w:rsidR="001305EE" w:rsidRPr="001305EE" w:rsidP="001305EE">
      <w:pPr>
        <w:pStyle w:val="BodyText"/>
        <w:ind w:left="720"/>
        <w:rPr>
          <w:rFonts w:ascii="Arial" w:hAnsi="Arial" w:cs="Arial"/>
          <w:i/>
          <w:szCs w:val="24"/>
        </w:rPr>
      </w:pPr>
      <w:r w:rsidRPr="001305EE">
        <w:rPr>
          <w:rFonts w:ascii="Arial" w:hAnsi="Arial" w:cs="Arial"/>
          <w:szCs w:val="24"/>
        </w:rPr>
        <w:t xml:space="preserve">Epidermitis (mild or moderate lesions) caused by </w:t>
      </w:r>
      <w:r w:rsidRPr="001305EE">
        <w:rPr>
          <w:rFonts w:ascii="Arial" w:hAnsi="Arial" w:cs="Arial"/>
          <w:i/>
          <w:szCs w:val="24"/>
        </w:rPr>
        <w:t>Staphylococcus hyicus.</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rPr>
          <w:rFonts w:ascii="Arial" w:hAnsi="Arial" w:cs="Arial"/>
          <w:sz w:val="24"/>
          <w:szCs w:val="24"/>
        </w:rPr>
      </w:pPr>
      <w:r w:rsidRPr="001305EE">
        <w:rPr>
          <w:rFonts w:ascii="Arial" w:hAnsi="Arial" w:cs="Arial"/>
          <w:b/>
          <w:sz w:val="24"/>
          <w:szCs w:val="24"/>
        </w:rPr>
        <w:t>4.3</w:t>
        <w:tab/>
        <w:t>Contraindications</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ind w:left="720"/>
        <w:rPr>
          <w:rFonts w:ascii="Arial" w:hAnsi="Arial" w:cs="Arial"/>
          <w:szCs w:val="24"/>
        </w:rPr>
      </w:pPr>
      <w:r w:rsidRPr="001305EE">
        <w:rPr>
          <w:rFonts w:ascii="Arial" w:hAnsi="Arial" w:cs="Arial"/>
          <w:szCs w:val="24"/>
        </w:rPr>
        <w:t>Do not use Cobactan 2.5% in animals, which are known to be hypersensitive to ß-lactam antibiotics.</w:t>
      </w:r>
    </w:p>
    <w:p w:rsidR="001305EE" w:rsidRPr="001305EE" w:rsidP="001305EE">
      <w:pPr>
        <w:pStyle w:val="BodyText"/>
        <w:rPr>
          <w:rFonts w:ascii="Arial" w:hAnsi="Arial" w:cs="Arial"/>
          <w:szCs w:val="24"/>
        </w:rPr>
      </w:pPr>
      <w:r w:rsidRPr="001305EE">
        <w:rPr>
          <w:rFonts w:ascii="Arial" w:hAnsi="Arial" w:cs="Arial"/>
          <w:szCs w:val="24"/>
        </w:rPr>
        <w:tab/>
        <w:t>Do not administer to animals less than 1.25 kg body weight.</w:t>
      </w:r>
    </w:p>
    <w:p w:rsidR="001305EE" w:rsidRPr="001305EE" w:rsidP="001305EE">
      <w:pPr>
        <w:pStyle w:val="BodyText"/>
        <w:tabs>
          <w:tab w:val="left" w:pos="567"/>
        </w:tabs>
        <w:ind w:left="720" w:hanging="519"/>
        <w:rPr>
          <w:rFonts w:ascii="Arial" w:hAnsi="Arial" w:cs="Arial"/>
          <w:color w:val="auto"/>
          <w:szCs w:val="24"/>
        </w:rPr>
      </w:pPr>
      <w:r w:rsidRPr="001305EE">
        <w:rPr>
          <w:rFonts w:ascii="Arial" w:hAnsi="Arial" w:cs="Arial"/>
          <w:color w:val="auto"/>
          <w:szCs w:val="24"/>
        </w:rPr>
        <w:tab/>
        <w:tab/>
      </w:r>
      <w:r w:rsidRPr="001305EE">
        <w:rPr>
          <w:rFonts w:ascii="Arial" w:hAnsi="Arial" w:cs="Arial"/>
          <w:iCs/>
          <w:color w:val="auto"/>
          <w:szCs w:val="24"/>
          <w:lang w:eastAsia="en-GB"/>
        </w:rPr>
        <w:t>Do not use in poultry (including eggs) due to risk of spread of antimicrobial resistance to humans.</w:t>
      </w:r>
    </w:p>
    <w:p w:rsidR="001305EE" w:rsidRPr="001305EE" w:rsidP="001305EE">
      <w:pPr>
        <w:spacing w:line="240" w:lineRule="auto"/>
        <w:rPr>
          <w:rFonts w:ascii="Arial" w:hAnsi="Arial" w:cs="Arial"/>
          <w:b/>
          <w:sz w:val="24"/>
          <w:szCs w:val="24"/>
        </w:rPr>
      </w:pPr>
    </w:p>
    <w:p w:rsidR="001305EE" w:rsidRPr="001305EE" w:rsidP="001305EE">
      <w:pPr>
        <w:spacing w:line="240" w:lineRule="auto"/>
        <w:rPr>
          <w:rFonts w:ascii="Arial" w:hAnsi="Arial" w:cs="Arial"/>
          <w:b/>
          <w:sz w:val="24"/>
          <w:szCs w:val="24"/>
        </w:rPr>
      </w:pPr>
      <w:r w:rsidRPr="001305EE">
        <w:rPr>
          <w:rFonts w:ascii="Arial" w:hAnsi="Arial" w:cs="Arial"/>
          <w:b/>
          <w:sz w:val="24"/>
          <w:szCs w:val="24"/>
        </w:rPr>
        <w:t>4.4</w:t>
        <w:tab/>
      </w:r>
      <w:r>
        <w:rPr>
          <w:rFonts w:ascii="Arial" w:hAnsi="Arial" w:cs="Arial"/>
          <w:b/>
          <w:sz w:val="24"/>
          <w:szCs w:val="24"/>
        </w:rPr>
        <w:tab/>
      </w:r>
      <w:r w:rsidRPr="001305EE">
        <w:rPr>
          <w:rFonts w:ascii="Arial" w:hAnsi="Arial" w:cs="Arial"/>
          <w:b/>
          <w:sz w:val="24"/>
          <w:szCs w:val="24"/>
        </w:rPr>
        <w:t>Special warnings &lt;for each animal target species&gt;</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rPr>
          <w:rFonts w:ascii="Arial" w:hAnsi="Arial" w:cs="Arial"/>
          <w:szCs w:val="24"/>
        </w:rPr>
      </w:pPr>
      <w:r w:rsidRPr="001305EE">
        <w:rPr>
          <w:rFonts w:ascii="Arial" w:hAnsi="Arial" w:cs="Arial"/>
          <w:szCs w:val="24"/>
        </w:rPr>
        <w:tab/>
      </w:r>
      <w:r>
        <w:rPr>
          <w:rFonts w:ascii="Arial" w:hAnsi="Arial" w:cs="Arial"/>
          <w:szCs w:val="24"/>
        </w:rPr>
        <w:t>N</w:t>
      </w:r>
      <w:r w:rsidRPr="001305EE">
        <w:rPr>
          <w:rFonts w:ascii="Arial" w:hAnsi="Arial" w:cs="Arial"/>
          <w:szCs w:val="24"/>
        </w:rPr>
        <w:t>one</w:t>
      </w:r>
    </w:p>
    <w:p w:rsidR="001305EE" w:rsidRPr="001305EE" w:rsidP="001305EE">
      <w:pPr>
        <w:spacing w:line="240" w:lineRule="auto"/>
        <w:rPr>
          <w:rFonts w:ascii="Arial" w:hAnsi="Arial" w:cs="Arial"/>
          <w:sz w:val="24"/>
          <w:szCs w:val="24"/>
        </w:rPr>
      </w:pPr>
    </w:p>
    <w:p w:rsidR="001305EE" w:rsidRPr="001305EE" w:rsidP="001305EE">
      <w:pPr>
        <w:tabs>
          <w:tab w:val="clear" w:pos="567"/>
        </w:tabs>
        <w:spacing w:line="240" w:lineRule="auto"/>
        <w:rPr>
          <w:rFonts w:ascii="Arial" w:hAnsi="Arial" w:cs="Arial"/>
          <w:sz w:val="24"/>
          <w:szCs w:val="24"/>
        </w:rPr>
      </w:pPr>
      <w:r w:rsidRPr="001305EE">
        <w:rPr>
          <w:rFonts w:ascii="Arial" w:hAnsi="Arial" w:cs="Arial"/>
          <w:b/>
          <w:sz w:val="24"/>
          <w:szCs w:val="24"/>
        </w:rPr>
        <w:t>4.5</w:t>
        <w:tab/>
        <w:t>Special precautions for use</w:t>
      </w:r>
    </w:p>
    <w:p w:rsidR="001305EE" w:rsidRPr="001305EE" w:rsidP="001305EE">
      <w:pPr>
        <w:pStyle w:val="BodyText"/>
        <w:rPr>
          <w:rFonts w:ascii="Arial" w:hAnsi="Arial" w:cs="Arial"/>
          <w:szCs w:val="24"/>
        </w:rPr>
      </w:pPr>
    </w:p>
    <w:p w:rsidR="001305EE" w:rsidRPr="001305EE" w:rsidP="001305EE">
      <w:pPr>
        <w:numPr>
          <w:ilvl w:val="0"/>
          <w:numId w:val="28"/>
        </w:numPr>
        <w:tabs>
          <w:tab w:val="clear" w:pos="567"/>
        </w:tabs>
        <w:spacing w:line="240" w:lineRule="auto"/>
        <w:rPr>
          <w:rFonts w:ascii="Arial" w:hAnsi="Arial" w:cs="Arial"/>
          <w:sz w:val="24"/>
          <w:szCs w:val="24"/>
        </w:rPr>
      </w:pPr>
      <w:r w:rsidRPr="001305EE">
        <w:rPr>
          <w:rFonts w:ascii="Arial" w:hAnsi="Arial" w:cs="Arial"/>
          <w:sz w:val="24"/>
          <w:szCs w:val="24"/>
        </w:rPr>
        <w:t>Special precautions for use in animals</w:t>
      </w:r>
    </w:p>
    <w:p w:rsidR="001305EE" w:rsidRPr="001305EE" w:rsidP="001305EE">
      <w:pPr>
        <w:spacing w:line="240" w:lineRule="auto"/>
        <w:rPr>
          <w:rFonts w:ascii="Arial" w:hAnsi="Arial" w:cs="Arial"/>
          <w:b/>
          <w:sz w:val="24"/>
          <w:szCs w:val="24"/>
        </w:rPr>
      </w:pPr>
    </w:p>
    <w:p w:rsidR="001305EE" w:rsidRPr="001305EE" w:rsidP="001305EE">
      <w:pPr>
        <w:autoSpaceDE w:val="0"/>
        <w:autoSpaceDN w:val="0"/>
        <w:adjustRightInd w:val="0"/>
        <w:spacing w:line="240" w:lineRule="auto"/>
        <w:ind w:left="1440"/>
        <w:jc w:val="both"/>
        <w:rPr>
          <w:rFonts w:ascii="Arial" w:hAnsi="Arial" w:cs="Arial"/>
          <w:iCs/>
          <w:sz w:val="24"/>
          <w:szCs w:val="24"/>
          <w:lang w:eastAsia="en-GB"/>
        </w:rPr>
      </w:pPr>
      <w:r w:rsidRPr="001305EE">
        <w:rPr>
          <w:rFonts w:ascii="Arial" w:hAnsi="Arial" w:cs="Arial"/>
          <w:iCs/>
          <w:sz w:val="24"/>
          <w:szCs w:val="24"/>
          <w:lang w:eastAsia="en-GB"/>
        </w:rPr>
        <w:t>Cobactan 2.5% selects for resistant strains such as bacteria carrying extended spectrum betalactamases (ESBL) which may constitute a risk to human health if these strains disseminate to humans e.g. via food. For this reason, Cobactan 2.5% should be reserved for the treatment of clinical conditions which have responded poorly, or are expected to respond poorly (refers to very acute cases when treatment must be initiated without bacteriological diagnosis), to first line treatment. Official, national and regional antimicrobial policies should be taken into account when the product is used. Increased use, including use of the product deviating from the instructions given in the SPC, may increase the prevalence of such resistance. Whenever possible, Cobactan 2.5% should only be used based on susceptibility testing.</w:t>
      </w:r>
    </w:p>
    <w:p w:rsidR="001305EE" w:rsidRPr="001305EE" w:rsidP="001305EE">
      <w:pPr>
        <w:autoSpaceDE w:val="0"/>
        <w:autoSpaceDN w:val="0"/>
        <w:adjustRightInd w:val="0"/>
        <w:spacing w:line="240" w:lineRule="auto"/>
        <w:ind w:left="1440"/>
        <w:jc w:val="both"/>
        <w:rPr>
          <w:rFonts w:ascii="Arial" w:hAnsi="Arial" w:cs="Arial"/>
          <w:iCs/>
          <w:sz w:val="24"/>
          <w:szCs w:val="24"/>
          <w:lang w:eastAsia="en-GB"/>
        </w:rPr>
      </w:pPr>
    </w:p>
    <w:p w:rsidR="001305EE" w:rsidRPr="001305EE" w:rsidP="001305EE">
      <w:pPr>
        <w:spacing w:line="240" w:lineRule="auto"/>
        <w:ind w:left="1440"/>
        <w:jc w:val="both"/>
        <w:rPr>
          <w:rFonts w:ascii="Arial" w:hAnsi="Arial" w:cs="Arial"/>
          <w:sz w:val="24"/>
          <w:szCs w:val="24"/>
        </w:rPr>
      </w:pPr>
      <w:r w:rsidRPr="001305EE">
        <w:rPr>
          <w:rFonts w:ascii="Arial" w:hAnsi="Arial" w:cs="Arial"/>
          <w:iCs/>
          <w:sz w:val="24"/>
          <w:szCs w:val="24"/>
          <w:lang w:eastAsia="en-GB"/>
        </w:rPr>
        <w:t>Cobactan 2.5% is intended for treatment of individual animals. Do not use for disease prevention or as a part of herd health programmes. Treatment of groups of animals should be strictly restricted to ongoing disease outbreaks according to the approved conditions of use.</w:t>
      </w:r>
    </w:p>
    <w:p w:rsidR="001305EE" w:rsidRPr="001305EE" w:rsidP="001305EE">
      <w:pPr>
        <w:spacing w:line="240" w:lineRule="auto"/>
        <w:rPr>
          <w:rFonts w:ascii="Arial" w:hAnsi="Arial" w:cs="Arial"/>
          <w:sz w:val="24"/>
          <w:szCs w:val="24"/>
          <w:lang w:val="en-US"/>
        </w:rPr>
      </w:pPr>
    </w:p>
    <w:p w:rsidR="001305EE" w:rsidRPr="001305EE" w:rsidP="001305EE">
      <w:pPr>
        <w:pStyle w:val="BodyText"/>
        <w:tabs>
          <w:tab w:val="left" w:pos="709"/>
        </w:tabs>
        <w:rPr>
          <w:rFonts w:ascii="Arial" w:hAnsi="Arial" w:cs="Arial"/>
          <w:b/>
          <w:szCs w:val="24"/>
        </w:rPr>
      </w:pPr>
      <w:r w:rsidRPr="001305EE">
        <w:rPr>
          <w:rFonts w:ascii="Arial" w:hAnsi="Arial" w:cs="Arial"/>
          <w:szCs w:val="24"/>
        </w:rPr>
        <w:tab/>
      </w:r>
      <w:r w:rsidRPr="001305EE">
        <w:rPr>
          <w:rFonts w:ascii="Arial" w:hAnsi="Arial" w:cs="Arial"/>
          <w:b/>
          <w:szCs w:val="24"/>
        </w:rPr>
        <w:t>User Warnings</w:t>
      </w:r>
    </w:p>
    <w:p w:rsidR="001305EE" w:rsidRPr="001305EE" w:rsidP="001305EE">
      <w:pPr>
        <w:pStyle w:val="BodyText"/>
        <w:ind w:left="1053" w:hanging="333"/>
        <w:rPr>
          <w:rFonts w:ascii="Arial" w:hAnsi="Arial" w:cs="Arial"/>
          <w:szCs w:val="24"/>
        </w:rPr>
      </w:pPr>
      <w:r w:rsidRPr="001305EE">
        <w:rPr>
          <w:rFonts w:ascii="Arial" w:hAnsi="Arial" w:cs="Arial"/>
          <w:szCs w:val="24"/>
        </w:rPr>
        <w:t>1.</w:t>
        <w:tab/>
        <w:t>Do not handle this veterinary medicinal product if you know you are sensitized, or if you have been advised not to work with such preparation.</w:t>
      </w:r>
    </w:p>
    <w:p w:rsidR="001305EE" w:rsidRPr="001305EE" w:rsidP="001305EE">
      <w:pPr>
        <w:pStyle w:val="BodyText"/>
        <w:ind w:left="1053" w:hanging="333"/>
        <w:rPr>
          <w:rFonts w:ascii="Arial" w:hAnsi="Arial" w:cs="Arial"/>
          <w:szCs w:val="24"/>
        </w:rPr>
      </w:pPr>
      <w:r w:rsidRPr="001305EE">
        <w:rPr>
          <w:rFonts w:ascii="Arial" w:hAnsi="Arial" w:cs="Arial"/>
          <w:szCs w:val="24"/>
        </w:rPr>
        <w:t>2.</w:t>
        <w:tab/>
        <w:t>Handle this veterinary medicinal product with great care to avoid exposure, taking all recommended precautions.</w:t>
      </w:r>
    </w:p>
    <w:p w:rsidR="001305EE" w:rsidRPr="001305EE" w:rsidP="001305EE">
      <w:pPr>
        <w:pStyle w:val="BodyText"/>
        <w:ind w:left="1053" w:hanging="333"/>
        <w:rPr>
          <w:rFonts w:ascii="Arial" w:hAnsi="Arial" w:cs="Arial"/>
          <w:szCs w:val="24"/>
        </w:rPr>
      </w:pPr>
      <w:r w:rsidRPr="001305EE">
        <w:rPr>
          <w:rFonts w:ascii="Arial" w:hAnsi="Arial" w:cs="Arial"/>
          <w:szCs w:val="24"/>
        </w:rPr>
        <w:t>3.</w:t>
        <w:tab/>
        <w:t xml:space="preserve">If you develop symptoms following exposure such as a skin rash, you should seek medical advice and show the doctor this warning. Swelling of the face, lips or eyes or difficulty with breathing, are more serious symptoms and require urgent medical attention. </w:t>
      </w:r>
    </w:p>
    <w:p w:rsidR="001305EE" w:rsidRPr="001305EE" w:rsidP="001305EE">
      <w:pPr>
        <w:pStyle w:val="BodyText"/>
        <w:ind w:left="1053" w:hanging="344"/>
        <w:rPr>
          <w:rFonts w:ascii="Arial" w:hAnsi="Arial" w:cs="Arial"/>
          <w:szCs w:val="24"/>
        </w:rPr>
      </w:pPr>
      <w:r w:rsidRPr="001305EE">
        <w:rPr>
          <w:rFonts w:ascii="Arial" w:hAnsi="Arial" w:cs="Arial"/>
          <w:szCs w:val="24"/>
        </w:rPr>
        <w:t>4.</w:t>
        <w:tab/>
        <w:t>Cephalosporins may cause hypersensitivity (allergy) following injection, inhalation, ingestion or skin contact. Hypersensitivity to penicillins may lead to cross sensitivity to cephalosporins and vice versa. Allergic reactions to these substances may occasionally be serious.</w:t>
      </w:r>
    </w:p>
    <w:p w:rsidR="001305EE" w:rsidRPr="001305EE" w:rsidP="001305EE">
      <w:pPr>
        <w:pStyle w:val="BodyText"/>
        <w:rPr>
          <w:rFonts w:ascii="Arial" w:hAnsi="Arial" w:cs="Arial"/>
          <w:szCs w:val="24"/>
        </w:rPr>
      </w:pPr>
    </w:p>
    <w:p w:rsidR="001305EE" w:rsidRPr="001305EE" w:rsidP="001305EE">
      <w:pPr>
        <w:tabs>
          <w:tab w:val="clear" w:pos="567"/>
        </w:tabs>
        <w:spacing w:line="240" w:lineRule="auto"/>
        <w:ind w:left="709" w:hanging="709"/>
        <w:rPr>
          <w:rFonts w:ascii="Arial" w:hAnsi="Arial" w:cs="Arial"/>
          <w:b/>
          <w:sz w:val="24"/>
          <w:szCs w:val="24"/>
        </w:rPr>
      </w:pPr>
      <w:r w:rsidRPr="001305EE">
        <w:rPr>
          <w:rFonts w:ascii="Arial" w:hAnsi="Arial" w:cs="Arial"/>
          <w:b/>
          <w:sz w:val="24"/>
          <w:szCs w:val="24"/>
        </w:rPr>
        <w:t>4.6</w:t>
        <w:tab/>
        <w:t>Adverse reactions (frequency and seriousness)</w:t>
      </w:r>
    </w:p>
    <w:p w:rsidR="001305EE" w:rsidRPr="001305EE" w:rsidP="001305EE">
      <w:pPr>
        <w:tabs>
          <w:tab w:val="clear" w:pos="567"/>
        </w:tabs>
        <w:spacing w:line="240" w:lineRule="auto"/>
        <w:ind w:left="567" w:hanging="567"/>
        <w:rPr>
          <w:rFonts w:ascii="Arial" w:hAnsi="Arial" w:cs="Arial"/>
          <w:sz w:val="24"/>
          <w:szCs w:val="24"/>
        </w:rPr>
      </w:pPr>
    </w:p>
    <w:p w:rsidR="001305EE" w:rsidRPr="001305EE" w:rsidP="001305EE">
      <w:pPr>
        <w:pStyle w:val="BodyText"/>
        <w:ind w:left="709"/>
        <w:rPr>
          <w:rFonts w:ascii="Arial" w:hAnsi="Arial" w:cs="Arial"/>
          <w:szCs w:val="24"/>
        </w:rPr>
      </w:pPr>
      <w:r w:rsidRPr="001305EE">
        <w:rPr>
          <w:rFonts w:ascii="Arial" w:hAnsi="Arial" w:cs="Arial"/>
          <w:szCs w:val="24"/>
        </w:rPr>
        <w:t>Use of the veterinary medicinal product may result in localized tissue reaction. Tissue lesions are repaired 15 days after the last administration of the veterinary medicinal product.</w:t>
      </w:r>
    </w:p>
    <w:p w:rsidR="001305EE" w:rsidRPr="001305EE" w:rsidP="001305EE">
      <w:pPr>
        <w:pStyle w:val="BodyText"/>
        <w:rPr>
          <w:rFonts w:ascii="Arial" w:hAnsi="Arial" w:cs="Arial"/>
          <w:szCs w:val="24"/>
        </w:rPr>
      </w:pPr>
      <w:r w:rsidRPr="001305EE">
        <w:rPr>
          <w:rFonts w:ascii="Arial" w:hAnsi="Arial" w:cs="Arial"/>
          <w:szCs w:val="24"/>
        </w:rPr>
        <w:tab/>
        <w:t>Hypersensitivity reactions to cephalosporins occur rarely.</w:t>
      </w:r>
    </w:p>
    <w:p w:rsidR="001305EE" w:rsidRPr="001305EE" w:rsidP="001305EE">
      <w:pPr>
        <w:spacing w:line="240" w:lineRule="auto"/>
        <w:rPr>
          <w:rFonts w:ascii="Arial" w:hAnsi="Arial" w:cs="Arial"/>
          <w:b/>
          <w:sz w:val="24"/>
          <w:szCs w:val="24"/>
          <w:lang w:val="en-US"/>
        </w:rPr>
      </w:pPr>
    </w:p>
    <w:p w:rsidR="001305EE" w:rsidRPr="001305EE" w:rsidP="001305EE">
      <w:pPr>
        <w:tabs>
          <w:tab w:val="clear" w:pos="567"/>
        </w:tabs>
        <w:spacing w:line="240" w:lineRule="auto"/>
        <w:ind w:left="567" w:hanging="567"/>
        <w:rPr>
          <w:rFonts w:ascii="Arial" w:hAnsi="Arial" w:cs="Arial"/>
          <w:sz w:val="24"/>
          <w:szCs w:val="24"/>
        </w:rPr>
      </w:pPr>
      <w:r w:rsidRPr="001305EE">
        <w:rPr>
          <w:rFonts w:ascii="Arial" w:hAnsi="Arial" w:cs="Arial"/>
          <w:b/>
          <w:sz w:val="24"/>
          <w:szCs w:val="24"/>
        </w:rPr>
        <w:t>4.7</w:t>
        <w:tab/>
      </w:r>
      <w:r>
        <w:rPr>
          <w:rFonts w:ascii="Arial" w:hAnsi="Arial" w:cs="Arial"/>
          <w:b/>
          <w:sz w:val="24"/>
          <w:szCs w:val="24"/>
        </w:rPr>
        <w:tab/>
      </w:r>
      <w:r w:rsidRPr="001305EE">
        <w:rPr>
          <w:rFonts w:ascii="Arial" w:hAnsi="Arial" w:cs="Arial"/>
          <w:b/>
          <w:sz w:val="24"/>
          <w:szCs w:val="24"/>
        </w:rPr>
        <w:t xml:space="preserve">Use during pregnancy and lactation </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ind w:left="720"/>
        <w:rPr>
          <w:rFonts w:ascii="Arial" w:hAnsi="Arial" w:cs="Arial"/>
          <w:szCs w:val="24"/>
        </w:rPr>
      </w:pPr>
      <w:r w:rsidRPr="001305EE">
        <w:rPr>
          <w:rFonts w:ascii="Arial" w:hAnsi="Arial" w:cs="Arial"/>
          <w:szCs w:val="24"/>
        </w:rPr>
        <w:t>There is no available information indicating reproductive toxicity in cattle or pigs. In reproduction toxicity studies in laboratory animals cefquinome did not reveal any effect on reproduction or teratogenic potential.</w:t>
      </w:r>
    </w:p>
    <w:p w:rsidR="001305EE" w:rsidRPr="001305EE" w:rsidP="001305EE">
      <w:pPr>
        <w:pStyle w:val="BodyText"/>
        <w:rPr>
          <w:rFonts w:ascii="Arial" w:hAnsi="Arial" w:cs="Arial"/>
          <w:szCs w:val="24"/>
        </w:rPr>
      </w:pPr>
    </w:p>
    <w:p w:rsidR="001305EE" w:rsidRPr="001305EE" w:rsidP="001305EE">
      <w:pPr>
        <w:spacing w:line="240" w:lineRule="auto"/>
        <w:ind w:left="720"/>
        <w:rPr>
          <w:rFonts w:ascii="Arial" w:hAnsi="Arial" w:cs="Arial"/>
          <w:sz w:val="24"/>
          <w:szCs w:val="24"/>
        </w:rPr>
      </w:pPr>
      <w:r w:rsidRPr="001305EE">
        <w:rPr>
          <w:rFonts w:ascii="Arial" w:hAnsi="Arial" w:cs="Arial"/>
          <w:sz w:val="24"/>
          <w:szCs w:val="24"/>
        </w:rPr>
        <w:t>Use only accordingly to the benefit/risk assessment by the responsible veterinarian.</w:t>
      </w:r>
    </w:p>
    <w:p w:rsidR="001305EE" w:rsidRPr="001305EE" w:rsidP="001305EE">
      <w:pPr>
        <w:tabs>
          <w:tab w:val="clear" w:pos="567"/>
        </w:tabs>
        <w:spacing w:line="240" w:lineRule="auto"/>
        <w:ind w:left="567" w:hanging="567"/>
        <w:rPr>
          <w:rFonts w:ascii="Arial" w:hAnsi="Arial" w:cs="Arial"/>
          <w:b/>
          <w:sz w:val="24"/>
          <w:szCs w:val="24"/>
        </w:rPr>
      </w:pPr>
    </w:p>
    <w:p w:rsidR="001305EE" w:rsidRPr="001305EE" w:rsidP="001305EE">
      <w:pPr>
        <w:tabs>
          <w:tab w:val="clear" w:pos="567"/>
        </w:tabs>
        <w:spacing w:line="240" w:lineRule="auto"/>
        <w:ind w:left="720" w:hanging="720"/>
        <w:rPr>
          <w:rFonts w:ascii="Arial" w:hAnsi="Arial" w:cs="Arial"/>
          <w:sz w:val="24"/>
          <w:szCs w:val="24"/>
        </w:rPr>
      </w:pPr>
      <w:r w:rsidRPr="001305EE">
        <w:rPr>
          <w:rFonts w:ascii="Arial" w:hAnsi="Arial" w:cs="Arial"/>
          <w:b/>
          <w:sz w:val="24"/>
          <w:szCs w:val="24"/>
        </w:rPr>
        <w:t>4.8</w:t>
        <w:tab/>
        <w:t>Interaction with other medicinal products and other forms of interaction</w:t>
      </w:r>
    </w:p>
    <w:p w:rsidR="001305EE" w:rsidRPr="001305EE" w:rsidP="001305EE">
      <w:pPr>
        <w:pStyle w:val="BodyText"/>
        <w:rPr>
          <w:rFonts w:ascii="Arial" w:hAnsi="Arial" w:cs="Arial"/>
          <w:szCs w:val="24"/>
        </w:rPr>
      </w:pPr>
    </w:p>
    <w:p w:rsidR="001305EE" w:rsidRPr="001305EE" w:rsidP="001305EE">
      <w:pPr>
        <w:pStyle w:val="BodyText"/>
        <w:ind w:left="720"/>
        <w:rPr>
          <w:rFonts w:ascii="Arial" w:hAnsi="Arial" w:cs="Arial"/>
          <w:szCs w:val="24"/>
        </w:rPr>
      </w:pPr>
      <w:r w:rsidRPr="001305EE">
        <w:rPr>
          <w:rFonts w:ascii="Arial" w:hAnsi="Arial" w:cs="Arial"/>
          <w:szCs w:val="24"/>
        </w:rPr>
        <w:t>It is known that a cross sensitivity to cephalosporin exists for bacteria sensitive to the cephalosporin group.</w:t>
      </w:r>
    </w:p>
    <w:p w:rsidR="001305EE" w:rsidRPr="001305EE" w:rsidP="001305EE">
      <w:pPr>
        <w:spacing w:line="240" w:lineRule="auto"/>
        <w:ind w:left="240"/>
        <w:rPr>
          <w:rFonts w:ascii="Arial" w:hAnsi="Arial" w:cs="Arial"/>
          <w:iCs/>
          <w:sz w:val="24"/>
          <w:szCs w:val="24"/>
        </w:rPr>
      </w:pPr>
    </w:p>
    <w:p w:rsidR="001305EE" w:rsidRPr="001305EE" w:rsidP="001305EE">
      <w:pPr>
        <w:tabs>
          <w:tab w:val="clear" w:pos="567"/>
        </w:tabs>
        <w:spacing w:line="240" w:lineRule="auto"/>
        <w:ind w:left="720"/>
        <w:rPr>
          <w:rFonts w:ascii="Arial" w:hAnsi="Arial" w:cs="Arial"/>
          <w:iCs/>
          <w:sz w:val="24"/>
          <w:szCs w:val="24"/>
        </w:rPr>
      </w:pPr>
      <w:r w:rsidRPr="001305EE">
        <w:rPr>
          <w:rFonts w:ascii="Arial" w:hAnsi="Arial" w:cs="Arial"/>
          <w:iCs/>
          <w:sz w:val="24"/>
          <w:szCs w:val="24"/>
        </w:rPr>
        <w:t>Due to undesirable pharmacodynamic interaction, do not apply cefquinome simultaneously with pharmaceuticals acting bacteriostatically.</w:t>
      </w:r>
    </w:p>
    <w:p w:rsidR="001305EE" w:rsidRPr="001305EE" w:rsidP="001305EE">
      <w:pPr>
        <w:tabs>
          <w:tab w:val="clear" w:pos="567"/>
        </w:tabs>
        <w:spacing w:line="240" w:lineRule="auto"/>
        <w:rPr>
          <w:rFonts w:ascii="Arial" w:hAnsi="Arial" w:cs="Arial"/>
          <w:iCs/>
          <w:sz w:val="24"/>
          <w:szCs w:val="24"/>
        </w:rPr>
      </w:pPr>
    </w:p>
    <w:p w:rsidR="001305EE" w:rsidRPr="001305EE" w:rsidP="001305EE">
      <w:pPr>
        <w:tabs>
          <w:tab w:val="clear" w:pos="567"/>
          <w:tab w:val="left" w:pos="709"/>
        </w:tabs>
        <w:spacing w:line="240" w:lineRule="auto"/>
        <w:rPr>
          <w:rFonts w:ascii="Arial" w:hAnsi="Arial" w:cs="Arial"/>
          <w:sz w:val="24"/>
          <w:szCs w:val="24"/>
        </w:rPr>
      </w:pPr>
      <w:r w:rsidRPr="001305EE">
        <w:rPr>
          <w:rFonts w:ascii="Arial" w:hAnsi="Arial" w:cs="Arial"/>
          <w:iCs/>
          <w:sz w:val="24"/>
          <w:szCs w:val="24"/>
        </w:rPr>
        <w:br w:type="page"/>
      </w:r>
      <w:r w:rsidRPr="001305EE">
        <w:rPr>
          <w:rFonts w:ascii="Arial" w:hAnsi="Arial" w:cs="Arial"/>
          <w:b/>
          <w:sz w:val="24"/>
          <w:szCs w:val="24"/>
        </w:rPr>
        <w:t>4.9</w:t>
        <w:tab/>
      </w:r>
      <w:r w:rsidRPr="001305EE">
        <w:rPr>
          <w:rFonts w:ascii="Arial" w:hAnsi="Arial" w:cs="Arial"/>
          <w:b/>
          <w:bCs/>
          <w:sz w:val="24"/>
          <w:szCs w:val="24"/>
        </w:rPr>
        <w:t>Amounts to be administered and administration route</w:t>
      </w:r>
    </w:p>
    <w:p w:rsidR="001305EE" w:rsidRPr="001305EE" w:rsidP="001305EE">
      <w:pPr>
        <w:spacing w:line="240" w:lineRule="auto"/>
        <w:rPr>
          <w:rFonts w:ascii="Arial" w:hAnsi="Arial" w:cs="Arial"/>
          <w:sz w:val="24"/>
          <w:szCs w:val="24"/>
        </w:rPr>
      </w:pPr>
    </w:p>
    <w:tbl>
      <w:tblPr>
        <w:tblStyle w:val="TableNormal"/>
        <w:tblW w:w="875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2760"/>
        <w:gridCol w:w="2612"/>
        <w:gridCol w:w="2308"/>
      </w:tblGrid>
      <w:tr w:rsidTr="00907C0E">
        <w:tblPrEx>
          <w:tblW w:w="875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70"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Species</w:t>
            </w:r>
          </w:p>
        </w:tc>
        <w:tc>
          <w:tcPr>
            <w:tcW w:w="2760"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Indication</w:t>
            </w:r>
          </w:p>
          <w:p w:rsidR="001305EE" w:rsidRPr="001305EE" w:rsidP="001305EE">
            <w:pPr>
              <w:pStyle w:val="BodyText"/>
              <w:rPr>
                <w:rFonts w:ascii="Arial" w:hAnsi="Arial" w:cs="Arial"/>
                <w:szCs w:val="24"/>
              </w:rPr>
            </w:pPr>
          </w:p>
        </w:tc>
        <w:tc>
          <w:tcPr>
            <w:tcW w:w="2612"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Dosage</w:t>
            </w:r>
          </w:p>
        </w:tc>
        <w:tc>
          <w:tcPr>
            <w:tcW w:w="2308"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Frequency</w:t>
            </w:r>
          </w:p>
        </w:tc>
      </w:tr>
      <w:tr w:rsidTr="00907C0E">
        <w:tblPrEx>
          <w:tblW w:w="8750" w:type="dxa"/>
          <w:tblInd w:w="598" w:type="dxa"/>
          <w:tblLayout w:type="fixed"/>
          <w:tblLook w:val="0000"/>
        </w:tblPrEx>
        <w:tc>
          <w:tcPr>
            <w:tcW w:w="1070"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Cattle</w:t>
            </w:r>
          </w:p>
        </w:tc>
        <w:tc>
          <w:tcPr>
            <w:tcW w:w="2760"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 xml:space="preserve">Respiratory disease caused by </w:t>
            </w:r>
            <w:r w:rsidRPr="001305EE">
              <w:rPr>
                <w:rFonts w:ascii="Arial" w:hAnsi="Arial" w:cs="Arial"/>
                <w:i/>
                <w:szCs w:val="24"/>
              </w:rPr>
              <w:t xml:space="preserve">Pasteurella multocida </w:t>
            </w:r>
            <w:r w:rsidRPr="001305EE">
              <w:rPr>
                <w:rFonts w:ascii="Arial" w:hAnsi="Arial" w:cs="Arial"/>
                <w:szCs w:val="24"/>
              </w:rPr>
              <w:t>and</w:t>
            </w:r>
          </w:p>
          <w:p w:rsidR="001305EE" w:rsidRPr="001305EE" w:rsidP="001305EE">
            <w:pPr>
              <w:pStyle w:val="BodyText"/>
              <w:rPr>
                <w:rFonts w:ascii="Arial" w:hAnsi="Arial" w:cs="Arial"/>
                <w:szCs w:val="24"/>
              </w:rPr>
            </w:pPr>
            <w:r w:rsidRPr="001305EE">
              <w:rPr>
                <w:rFonts w:ascii="Arial" w:hAnsi="Arial" w:cs="Arial"/>
                <w:szCs w:val="24"/>
              </w:rPr>
              <w:t>M. haemolytica</w:t>
            </w:r>
          </w:p>
        </w:tc>
        <w:tc>
          <w:tcPr>
            <w:tcW w:w="2612"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1 mg cefquinome/kg bw (2 ml/50 kg bw)</w:t>
            </w:r>
          </w:p>
        </w:tc>
        <w:tc>
          <w:tcPr>
            <w:tcW w:w="2308"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Once daily for 3 or 5 consecutive days</w:t>
            </w:r>
          </w:p>
        </w:tc>
      </w:tr>
      <w:tr w:rsidTr="00907C0E">
        <w:tblPrEx>
          <w:tblW w:w="8750" w:type="dxa"/>
          <w:tblInd w:w="598" w:type="dxa"/>
          <w:tblLayout w:type="fixed"/>
          <w:tblLook w:val="0000"/>
        </w:tblPrEx>
        <w:tc>
          <w:tcPr>
            <w:tcW w:w="1070" w:type="dxa"/>
            <w:tcBorders>
              <w:top w:val="nil"/>
              <w:bottom w:val="nil"/>
            </w:tcBorders>
          </w:tcPr>
          <w:p w:rsidR="001305EE" w:rsidRPr="001305EE" w:rsidP="001305EE">
            <w:pPr>
              <w:pStyle w:val="BodyText"/>
              <w:rPr>
                <w:rFonts w:ascii="Arial" w:hAnsi="Arial" w:cs="Arial"/>
                <w:szCs w:val="24"/>
              </w:rPr>
            </w:pPr>
          </w:p>
        </w:tc>
        <w:tc>
          <w:tcPr>
            <w:tcW w:w="2760" w:type="dxa"/>
            <w:tcBorders>
              <w:top w:val="nil"/>
              <w:bottom w:val="single" w:sz="4" w:space="0" w:color="auto"/>
            </w:tcBorders>
          </w:tcPr>
          <w:p w:rsidR="001305EE" w:rsidRPr="001305EE" w:rsidP="001305EE">
            <w:pPr>
              <w:pStyle w:val="BodyText"/>
              <w:rPr>
                <w:rFonts w:ascii="Arial" w:hAnsi="Arial" w:cs="Arial"/>
                <w:szCs w:val="24"/>
              </w:rPr>
            </w:pPr>
            <w:r w:rsidRPr="001305EE">
              <w:rPr>
                <w:rFonts w:ascii="Arial" w:hAnsi="Arial" w:cs="Arial"/>
                <w:szCs w:val="24"/>
              </w:rPr>
              <w:t>Digital dermatitis, infectious bulbar necrosis and acute interdigital necrobacillosis (foul in the foot)</w:t>
            </w:r>
          </w:p>
        </w:tc>
        <w:tc>
          <w:tcPr>
            <w:tcW w:w="2612" w:type="dxa"/>
            <w:tcBorders>
              <w:top w:val="nil"/>
              <w:bottom w:val="single" w:sz="4" w:space="0" w:color="auto"/>
            </w:tcBorders>
          </w:tcPr>
          <w:p w:rsidR="001305EE" w:rsidRPr="001305EE" w:rsidP="001305EE">
            <w:pPr>
              <w:pStyle w:val="BodyText"/>
              <w:rPr>
                <w:rFonts w:ascii="Arial" w:hAnsi="Arial" w:cs="Arial"/>
                <w:szCs w:val="24"/>
              </w:rPr>
            </w:pPr>
          </w:p>
        </w:tc>
        <w:tc>
          <w:tcPr>
            <w:tcW w:w="2308" w:type="dxa"/>
            <w:tcBorders>
              <w:top w:val="nil"/>
              <w:bottom w:val="single" w:sz="4" w:space="0" w:color="auto"/>
            </w:tcBorders>
          </w:tcPr>
          <w:p w:rsidR="001305EE" w:rsidRPr="001305EE" w:rsidP="001305EE">
            <w:pPr>
              <w:pStyle w:val="BodyText"/>
              <w:rPr>
                <w:rFonts w:ascii="Arial" w:hAnsi="Arial" w:cs="Arial"/>
                <w:szCs w:val="24"/>
              </w:rPr>
            </w:pPr>
          </w:p>
        </w:tc>
      </w:tr>
      <w:tr w:rsidTr="00907C0E">
        <w:tblPrEx>
          <w:tblW w:w="8750" w:type="dxa"/>
          <w:tblInd w:w="598" w:type="dxa"/>
          <w:tblLayout w:type="fixed"/>
          <w:tblLook w:val="0000"/>
        </w:tblPrEx>
        <w:tc>
          <w:tcPr>
            <w:tcW w:w="1070" w:type="dxa"/>
            <w:tcBorders>
              <w:top w:val="nil"/>
            </w:tcBorders>
          </w:tcPr>
          <w:p w:rsidR="001305EE" w:rsidRPr="001305EE" w:rsidP="001305EE">
            <w:pPr>
              <w:pStyle w:val="BodyText"/>
              <w:rPr>
                <w:rFonts w:ascii="Arial" w:hAnsi="Arial" w:cs="Arial"/>
                <w:szCs w:val="24"/>
              </w:rPr>
            </w:pPr>
          </w:p>
        </w:tc>
        <w:tc>
          <w:tcPr>
            <w:tcW w:w="2760" w:type="dxa"/>
            <w:tcBorders>
              <w:top w:val="nil"/>
            </w:tcBorders>
          </w:tcPr>
          <w:p w:rsidR="001305EE" w:rsidRPr="001305EE" w:rsidP="001305EE">
            <w:pPr>
              <w:pStyle w:val="BodyText"/>
              <w:rPr>
                <w:rFonts w:ascii="Arial" w:hAnsi="Arial" w:cs="Arial"/>
                <w:szCs w:val="24"/>
              </w:rPr>
            </w:pPr>
            <w:r w:rsidRPr="001305EE">
              <w:rPr>
                <w:rFonts w:ascii="Arial" w:hAnsi="Arial" w:cs="Arial"/>
                <w:szCs w:val="24"/>
              </w:rPr>
              <w:t xml:space="preserve">Acute </w:t>
            </w:r>
            <w:r w:rsidRPr="001305EE">
              <w:rPr>
                <w:rFonts w:ascii="Arial" w:hAnsi="Arial" w:cs="Arial"/>
                <w:i/>
                <w:szCs w:val="24"/>
              </w:rPr>
              <w:t>E. coli</w:t>
            </w:r>
            <w:r w:rsidRPr="001305EE">
              <w:rPr>
                <w:rFonts w:ascii="Arial" w:hAnsi="Arial" w:cs="Arial"/>
                <w:szCs w:val="24"/>
              </w:rPr>
              <w:t xml:space="preserve"> mastitis with signs of systemic involvement</w:t>
            </w:r>
          </w:p>
        </w:tc>
        <w:tc>
          <w:tcPr>
            <w:tcW w:w="2612" w:type="dxa"/>
            <w:tcBorders>
              <w:top w:val="nil"/>
            </w:tcBorders>
          </w:tcPr>
          <w:p w:rsidR="001305EE" w:rsidRPr="001305EE" w:rsidP="001305EE">
            <w:pPr>
              <w:pStyle w:val="BodyText"/>
              <w:rPr>
                <w:rFonts w:ascii="Arial" w:hAnsi="Arial" w:cs="Arial"/>
                <w:szCs w:val="24"/>
              </w:rPr>
            </w:pPr>
            <w:r w:rsidRPr="001305EE">
              <w:rPr>
                <w:rFonts w:ascii="Arial" w:hAnsi="Arial" w:cs="Arial"/>
                <w:szCs w:val="24"/>
              </w:rPr>
              <w:t>1 mg cefquinome/kg bw (2 ml/50 kg bw)</w:t>
            </w:r>
          </w:p>
        </w:tc>
        <w:tc>
          <w:tcPr>
            <w:tcW w:w="2308" w:type="dxa"/>
            <w:tcBorders>
              <w:top w:val="nil"/>
            </w:tcBorders>
          </w:tcPr>
          <w:p w:rsidR="001305EE" w:rsidRPr="001305EE" w:rsidP="001305EE">
            <w:pPr>
              <w:pStyle w:val="BodyText"/>
              <w:rPr>
                <w:rFonts w:ascii="Arial" w:hAnsi="Arial" w:cs="Arial"/>
                <w:szCs w:val="24"/>
              </w:rPr>
            </w:pPr>
            <w:r w:rsidRPr="001305EE">
              <w:rPr>
                <w:rFonts w:ascii="Arial" w:hAnsi="Arial" w:cs="Arial"/>
                <w:szCs w:val="24"/>
              </w:rPr>
              <w:t>Once daily for 2 consecutive days</w:t>
            </w:r>
          </w:p>
        </w:tc>
      </w:tr>
      <w:tr w:rsidTr="00907C0E">
        <w:tblPrEx>
          <w:tblW w:w="8750" w:type="dxa"/>
          <w:tblInd w:w="598" w:type="dxa"/>
          <w:tblLayout w:type="fixed"/>
          <w:tblLook w:val="0000"/>
        </w:tblPrEx>
        <w:tc>
          <w:tcPr>
            <w:tcW w:w="1070" w:type="dxa"/>
          </w:tcPr>
          <w:p w:rsidR="001305EE" w:rsidRPr="001305EE" w:rsidP="001305EE">
            <w:pPr>
              <w:pStyle w:val="BodyText"/>
              <w:rPr>
                <w:rFonts w:ascii="Arial" w:hAnsi="Arial" w:cs="Arial"/>
                <w:szCs w:val="24"/>
              </w:rPr>
            </w:pPr>
            <w:r w:rsidRPr="001305EE">
              <w:rPr>
                <w:rFonts w:ascii="Arial" w:hAnsi="Arial" w:cs="Arial"/>
                <w:szCs w:val="24"/>
              </w:rPr>
              <w:t>Calves</w:t>
            </w:r>
          </w:p>
        </w:tc>
        <w:tc>
          <w:tcPr>
            <w:tcW w:w="2760" w:type="dxa"/>
          </w:tcPr>
          <w:p w:rsidR="001305EE" w:rsidRPr="001305EE" w:rsidP="001305EE">
            <w:pPr>
              <w:pStyle w:val="BodyText"/>
              <w:rPr>
                <w:rFonts w:ascii="Arial" w:hAnsi="Arial" w:cs="Arial"/>
                <w:szCs w:val="24"/>
              </w:rPr>
            </w:pPr>
            <w:r w:rsidRPr="001305EE">
              <w:rPr>
                <w:rFonts w:ascii="Arial" w:hAnsi="Arial" w:cs="Arial"/>
                <w:i/>
                <w:szCs w:val="24"/>
              </w:rPr>
              <w:t>E. coli</w:t>
            </w:r>
            <w:r w:rsidRPr="001305EE">
              <w:rPr>
                <w:rFonts w:ascii="Arial" w:hAnsi="Arial" w:cs="Arial"/>
                <w:szCs w:val="24"/>
              </w:rPr>
              <w:t xml:space="preserve"> septicaemia</w:t>
            </w:r>
          </w:p>
        </w:tc>
        <w:tc>
          <w:tcPr>
            <w:tcW w:w="2612" w:type="dxa"/>
          </w:tcPr>
          <w:p w:rsidR="001305EE" w:rsidRPr="001305EE" w:rsidP="001305EE">
            <w:pPr>
              <w:pStyle w:val="BodyText"/>
              <w:rPr>
                <w:rFonts w:ascii="Arial" w:hAnsi="Arial" w:cs="Arial"/>
                <w:szCs w:val="24"/>
              </w:rPr>
            </w:pPr>
            <w:r w:rsidRPr="001305EE">
              <w:rPr>
                <w:rFonts w:ascii="Arial" w:hAnsi="Arial" w:cs="Arial"/>
                <w:szCs w:val="24"/>
              </w:rPr>
              <w:t>2 mg cefquinome/kg bw (4 ml/50 kg bw)</w:t>
            </w:r>
          </w:p>
        </w:tc>
        <w:tc>
          <w:tcPr>
            <w:tcW w:w="2308" w:type="dxa"/>
          </w:tcPr>
          <w:p w:rsidR="001305EE" w:rsidRPr="001305EE" w:rsidP="001305EE">
            <w:pPr>
              <w:pStyle w:val="BodyText"/>
              <w:rPr>
                <w:rFonts w:ascii="Arial" w:hAnsi="Arial" w:cs="Arial"/>
                <w:szCs w:val="24"/>
              </w:rPr>
            </w:pPr>
            <w:r w:rsidRPr="001305EE">
              <w:rPr>
                <w:rFonts w:ascii="Arial" w:hAnsi="Arial" w:cs="Arial"/>
                <w:szCs w:val="24"/>
              </w:rPr>
              <w:t>Once daily for 3 or 5 consecutive days</w:t>
            </w:r>
          </w:p>
        </w:tc>
      </w:tr>
      <w:tr w:rsidTr="00907C0E">
        <w:tblPrEx>
          <w:tblW w:w="8750" w:type="dxa"/>
          <w:tblInd w:w="598" w:type="dxa"/>
          <w:tblLayout w:type="fixed"/>
          <w:tblLook w:val="0000"/>
        </w:tblPrEx>
        <w:tc>
          <w:tcPr>
            <w:tcW w:w="1070" w:type="dxa"/>
            <w:tcBorders>
              <w:bottom w:val="nil"/>
            </w:tcBorders>
          </w:tcPr>
          <w:p w:rsidR="001305EE" w:rsidRPr="001305EE" w:rsidP="001305EE">
            <w:pPr>
              <w:pStyle w:val="BodyText"/>
              <w:rPr>
                <w:rFonts w:ascii="Arial" w:hAnsi="Arial" w:cs="Arial"/>
                <w:szCs w:val="24"/>
              </w:rPr>
            </w:pPr>
            <w:r w:rsidRPr="001305EE">
              <w:rPr>
                <w:rFonts w:ascii="Arial" w:hAnsi="Arial" w:cs="Arial"/>
                <w:szCs w:val="24"/>
              </w:rPr>
              <w:t xml:space="preserve">Pigs </w:t>
            </w:r>
          </w:p>
          <w:p w:rsidR="001305EE" w:rsidRPr="001305EE" w:rsidP="001305EE">
            <w:pPr>
              <w:pStyle w:val="BodyText"/>
              <w:rPr>
                <w:rFonts w:ascii="Arial" w:hAnsi="Arial" w:cs="Arial"/>
                <w:szCs w:val="24"/>
              </w:rPr>
            </w:pPr>
          </w:p>
        </w:tc>
        <w:tc>
          <w:tcPr>
            <w:tcW w:w="2760" w:type="dxa"/>
          </w:tcPr>
          <w:p w:rsidR="001305EE" w:rsidRPr="001305EE" w:rsidP="001305EE">
            <w:pPr>
              <w:pStyle w:val="BodyText"/>
              <w:rPr>
                <w:rFonts w:ascii="Arial" w:hAnsi="Arial" w:cs="Arial"/>
                <w:i/>
                <w:szCs w:val="24"/>
              </w:rPr>
            </w:pPr>
            <w:r w:rsidRPr="001305EE">
              <w:rPr>
                <w:rFonts w:ascii="Arial" w:hAnsi="Arial" w:cs="Arial"/>
                <w:szCs w:val="24"/>
              </w:rPr>
              <w:t>Respiratory disease</w:t>
            </w:r>
          </w:p>
        </w:tc>
        <w:tc>
          <w:tcPr>
            <w:tcW w:w="2612" w:type="dxa"/>
          </w:tcPr>
          <w:p w:rsidR="001305EE" w:rsidRPr="001305EE" w:rsidP="001305EE">
            <w:pPr>
              <w:pStyle w:val="BodyText"/>
              <w:rPr>
                <w:rFonts w:ascii="Arial" w:hAnsi="Arial" w:cs="Arial"/>
                <w:szCs w:val="24"/>
              </w:rPr>
            </w:pPr>
            <w:r w:rsidRPr="001305EE">
              <w:rPr>
                <w:rFonts w:ascii="Arial" w:hAnsi="Arial" w:cs="Arial"/>
                <w:szCs w:val="24"/>
              </w:rPr>
              <w:t>2 mg cefquinome/kg bw (2 ml/25 kg bw)</w:t>
            </w:r>
          </w:p>
        </w:tc>
        <w:tc>
          <w:tcPr>
            <w:tcW w:w="2308" w:type="dxa"/>
          </w:tcPr>
          <w:p w:rsidR="001305EE" w:rsidRPr="001305EE" w:rsidP="001305EE">
            <w:pPr>
              <w:pStyle w:val="BodyText"/>
              <w:rPr>
                <w:rFonts w:ascii="Arial" w:hAnsi="Arial" w:cs="Arial"/>
                <w:szCs w:val="24"/>
              </w:rPr>
            </w:pPr>
            <w:r w:rsidRPr="001305EE">
              <w:rPr>
                <w:rFonts w:ascii="Arial" w:hAnsi="Arial" w:cs="Arial"/>
                <w:szCs w:val="24"/>
              </w:rPr>
              <w:t>Once daily for 3 consecutive days.</w:t>
            </w:r>
          </w:p>
          <w:p w:rsidR="001305EE" w:rsidRPr="001305EE" w:rsidP="001305EE">
            <w:pPr>
              <w:pStyle w:val="BodyText"/>
              <w:rPr>
                <w:rFonts w:ascii="Arial" w:hAnsi="Arial" w:cs="Arial"/>
                <w:szCs w:val="24"/>
              </w:rPr>
            </w:pPr>
          </w:p>
        </w:tc>
      </w:tr>
      <w:tr w:rsidTr="00907C0E">
        <w:tblPrEx>
          <w:tblW w:w="8750" w:type="dxa"/>
          <w:tblInd w:w="598" w:type="dxa"/>
          <w:tblLayout w:type="fixed"/>
          <w:tblLook w:val="0000"/>
        </w:tblPrEx>
        <w:tc>
          <w:tcPr>
            <w:tcW w:w="1070" w:type="dxa"/>
            <w:tcBorders>
              <w:top w:val="nil"/>
              <w:bottom w:val="single" w:sz="4" w:space="0" w:color="auto"/>
            </w:tcBorders>
          </w:tcPr>
          <w:p w:rsidR="001305EE" w:rsidRPr="001305EE" w:rsidP="001305EE">
            <w:pPr>
              <w:pStyle w:val="BodyText"/>
              <w:rPr>
                <w:rFonts w:ascii="Arial" w:hAnsi="Arial" w:cs="Arial"/>
                <w:szCs w:val="24"/>
              </w:rPr>
            </w:pPr>
          </w:p>
        </w:tc>
        <w:tc>
          <w:tcPr>
            <w:tcW w:w="2760" w:type="dxa"/>
          </w:tcPr>
          <w:p w:rsidR="001305EE" w:rsidRPr="001305EE" w:rsidP="001305EE">
            <w:pPr>
              <w:pStyle w:val="BodyText"/>
              <w:rPr>
                <w:rFonts w:ascii="Arial" w:hAnsi="Arial" w:cs="Arial"/>
                <w:szCs w:val="24"/>
              </w:rPr>
            </w:pPr>
            <w:r w:rsidRPr="001305EE">
              <w:rPr>
                <w:rFonts w:ascii="Arial" w:hAnsi="Arial" w:cs="Arial"/>
                <w:szCs w:val="24"/>
              </w:rPr>
              <w:t>MMA</w:t>
            </w:r>
          </w:p>
        </w:tc>
        <w:tc>
          <w:tcPr>
            <w:tcW w:w="2612" w:type="dxa"/>
          </w:tcPr>
          <w:p w:rsidR="001305EE" w:rsidRPr="001305EE" w:rsidP="001305EE">
            <w:pPr>
              <w:pStyle w:val="BodyText"/>
              <w:rPr>
                <w:rFonts w:ascii="Arial" w:hAnsi="Arial" w:cs="Arial"/>
                <w:szCs w:val="24"/>
              </w:rPr>
            </w:pPr>
            <w:r w:rsidRPr="001305EE">
              <w:rPr>
                <w:rFonts w:ascii="Arial" w:hAnsi="Arial" w:cs="Arial"/>
                <w:szCs w:val="24"/>
              </w:rPr>
              <w:t>2 mg cefquinome/kg bw (2 ml/25 kg bw)</w:t>
            </w:r>
          </w:p>
        </w:tc>
        <w:tc>
          <w:tcPr>
            <w:tcW w:w="2308" w:type="dxa"/>
          </w:tcPr>
          <w:p w:rsidR="001305EE" w:rsidRPr="001305EE" w:rsidP="001305EE">
            <w:pPr>
              <w:pStyle w:val="BodyText"/>
              <w:rPr>
                <w:rFonts w:ascii="Arial" w:hAnsi="Arial" w:cs="Arial"/>
                <w:szCs w:val="24"/>
              </w:rPr>
            </w:pPr>
            <w:r w:rsidRPr="001305EE">
              <w:rPr>
                <w:rFonts w:ascii="Arial" w:hAnsi="Arial" w:cs="Arial"/>
                <w:szCs w:val="24"/>
              </w:rPr>
              <w:t xml:space="preserve">Once daily for 2 consecutive days. </w:t>
            </w:r>
          </w:p>
        </w:tc>
      </w:tr>
      <w:tr w:rsidTr="00907C0E">
        <w:tblPrEx>
          <w:tblW w:w="8750" w:type="dxa"/>
          <w:tblInd w:w="598" w:type="dxa"/>
          <w:tblLayout w:type="fixed"/>
          <w:tblLook w:val="0000"/>
        </w:tblPrEx>
        <w:tc>
          <w:tcPr>
            <w:tcW w:w="1070" w:type="dxa"/>
            <w:tcBorders>
              <w:top w:val="nil"/>
            </w:tcBorders>
          </w:tcPr>
          <w:p w:rsidR="001305EE" w:rsidRPr="001305EE" w:rsidP="001305EE">
            <w:pPr>
              <w:pStyle w:val="BodyText"/>
              <w:rPr>
                <w:rFonts w:ascii="Arial" w:hAnsi="Arial" w:cs="Arial"/>
                <w:szCs w:val="24"/>
              </w:rPr>
            </w:pPr>
            <w:r w:rsidRPr="001305EE">
              <w:rPr>
                <w:rFonts w:ascii="Arial" w:hAnsi="Arial" w:cs="Arial"/>
                <w:szCs w:val="24"/>
              </w:rPr>
              <w:t>Piglets</w:t>
            </w:r>
          </w:p>
          <w:p w:rsidR="001305EE" w:rsidRPr="001305EE" w:rsidP="001305EE">
            <w:pPr>
              <w:pStyle w:val="BodyText"/>
              <w:rPr>
                <w:rFonts w:ascii="Arial" w:hAnsi="Arial" w:cs="Arial"/>
                <w:szCs w:val="24"/>
              </w:rPr>
            </w:pPr>
          </w:p>
        </w:tc>
        <w:tc>
          <w:tcPr>
            <w:tcW w:w="2760" w:type="dxa"/>
          </w:tcPr>
          <w:p w:rsidR="001305EE" w:rsidRPr="001305EE" w:rsidP="001305EE">
            <w:pPr>
              <w:pStyle w:val="BodyText"/>
              <w:rPr>
                <w:rFonts w:ascii="Arial" w:hAnsi="Arial" w:cs="Arial"/>
                <w:szCs w:val="24"/>
              </w:rPr>
            </w:pPr>
            <w:r w:rsidRPr="001305EE">
              <w:rPr>
                <w:rFonts w:ascii="Arial" w:hAnsi="Arial" w:cs="Arial"/>
                <w:szCs w:val="24"/>
              </w:rPr>
              <w:t>Meningitis</w:t>
            </w:r>
          </w:p>
          <w:p w:rsidR="001305EE" w:rsidRPr="001305EE" w:rsidP="001305EE">
            <w:pPr>
              <w:pStyle w:val="BodyText"/>
              <w:rPr>
                <w:rFonts w:ascii="Arial" w:hAnsi="Arial" w:cs="Arial"/>
                <w:szCs w:val="24"/>
              </w:rPr>
            </w:pPr>
            <w:r w:rsidRPr="001305EE">
              <w:rPr>
                <w:rFonts w:ascii="Arial" w:hAnsi="Arial" w:cs="Arial"/>
                <w:szCs w:val="24"/>
              </w:rPr>
              <w:t>Arthritis</w:t>
            </w:r>
          </w:p>
          <w:p w:rsidR="001305EE" w:rsidRPr="001305EE" w:rsidP="001305EE">
            <w:pPr>
              <w:pStyle w:val="BodyText"/>
              <w:rPr>
                <w:rFonts w:ascii="Arial" w:hAnsi="Arial" w:cs="Arial"/>
                <w:szCs w:val="24"/>
              </w:rPr>
            </w:pPr>
            <w:r w:rsidRPr="001305EE">
              <w:rPr>
                <w:rFonts w:ascii="Arial" w:hAnsi="Arial" w:cs="Arial"/>
                <w:szCs w:val="24"/>
              </w:rPr>
              <w:t>Epidermitis</w:t>
            </w:r>
          </w:p>
        </w:tc>
        <w:tc>
          <w:tcPr>
            <w:tcW w:w="2612" w:type="dxa"/>
          </w:tcPr>
          <w:p w:rsidR="001305EE" w:rsidRPr="001305EE" w:rsidP="001305EE">
            <w:pPr>
              <w:pStyle w:val="BodyText"/>
              <w:rPr>
                <w:rFonts w:ascii="Arial" w:hAnsi="Arial" w:cs="Arial"/>
                <w:szCs w:val="24"/>
              </w:rPr>
            </w:pPr>
            <w:r w:rsidRPr="001305EE">
              <w:rPr>
                <w:rFonts w:ascii="Arial" w:hAnsi="Arial" w:cs="Arial"/>
                <w:szCs w:val="24"/>
              </w:rPr>
              <w:t>2 mg cefquinome/kg bw (2 ml/25 kg bw)</w:t>
            </w:r>
          </w:p>
        </w:tc>
        <w:tc>
          <w:tcPr>
            <w:tcW w:w="2308" w:type="dxa"/>
          </w:tcPr>
          <w:p w:rsidR="001305EE" w:rsidRPr="001305EE" w:rsidP="001305EE">
            <w:pPr>
              <w:pStyle w:val="BodyText"/>
              <w:rPr>
                <w:rFonts w:ascii="Arial" w:hAnsi="Arial" w:cs="Arial"/>
                <w:szCs w:val="24"/>
              </w:rPr>
            </w:pPr>
            <w:r w:rsidRPr="001305EE">
              <w:rPr>
                <w:rFonts w:ascii="Arial" w:hAnsi="Arial" w:cs="Arial"/>
                <w:szCs w:val="24"/>
              </w:rPr>
              <w:t>Once daily for 5 consecutive days</w:t>
            </w:r>
          </w:p>
        </w:tc>
      </w:tr>
    </w:tbl>
    <w:p w:rsidR="001305EE" w:rsidRPr="001305EE" w:rsidP="001305EE">
      <w:pPr>
        <w:pStyle w:val="BodyText"/>
        <w:rPr>
          <w:rFonts w:ascii="Arial" w:hAnsi="Arial" w:cs="Arial"/>
          <w:szCs w:val="24"/>
        </w:rPr>
      </w:pPr>
    </w:p>
    <w:p w:rsidR="001305EE" w:rsidRPr="001305EE" w:rsidP="001305EE">
      <w:pPr>
        <w:pStyle w:val="BodyText"/>
        <w:ind w:left="709"/>
        <w:jc w:val="both"/>
        <w:rPr>
          <w:rFonts w:ascii="Arial" w:hAnsi="Arial" w:cs="Arial"/>
          <w:szCs w:val="24"/>
        </w:rPr>
      </w:pPr>
      <w:r w:rsidRPr="001305EE">
        <w:rPr>
          <w:rFonts w:ascii="Arial" w:hAnsi="Arial" w:cs="Arial"/>
          <w:szCs w:val="24"/>
        </w:rPr>
        <w:t>All treatments to be given by intramuscular injection. Studies have indicated the advisability of giving second and subsequent injections at a different injection site. The preferred injection site is in muscular tissue in the mid neck'</w:t>
      </w:r>
    </w:p>
    <w:p w:rsidR="001305EE" w:rsidRPr="001305EE" w:rsidP="001305EE">
      <w:pPr>
        <w:pStyle w:val="BodyText"/>
        <w:ind w:left="709"/>
        <w:jc w:val="both"/>
        <w:rPr>
          <w:rFonts w:ascii="Arial" w:hAnsi="Arial" w:cs="Arial"/>
          <w:szCs w:val="24"/>
        </w:rPr>
      </w:pPr>
      <w:r w:rsidRPr="001305EE">
        <w:rPr>
          <w:rFonts w:ascii="Arial" w:hAnsi="Arial" w:cs="Arial"/>
          <w:szCs w:val="24"/>
        </w:rPr>
        <w:t xml:space="preserve">To ensure a correct dosage, body weight should be determined as accurately as possible to avoid underdosing. </w:t>
      </w:r>
    </w:p>
    <w:p w:rsidR="001305EE" w:rsidRPr="001305EE" w:rsidP="001305EE">
      <w:pPr>
        <w:pStyle w:val="BodyText"/>
        <w:ind w:firstLine="229"/>
        <w:jc w:val="both"/>
        <w:rPr>
          <w:rFonts w:ascii="Arial" w:hAnsi="Arial" w:cs="Arial"/>
          <w:szCs w:val="24"/>
        </w:rPr>
      </w:pPr>
      <w:r w:rsidRPr="001305EE">
        <w:rPr>
          <w:rFonts w:ascii="Arial" w:hAnsi="Arial" w:cs="Arial"/>
          <w:szCs w:val="24"/>
        </w:rPr>
        <w:tab/>
        <w:t>Shake the vial well before using.</w:t>
      </w:r>
    </w:p>
    <w:p w:rsidR="001305EE" w:rsidRPr="001305EE" w:rsidP="001305EE">
      <w:pPr>
        <w:pStyle w:val="BodyText"/>
        <w:ind w:left="709"/>
        <w:jc w:val="both"/>
        <w:rPr>
          <w:rFonts w:ascii="Arial" w:hAnsi="Arial" w:cs="Arial"/>
          <w:szCs w:val="24"/>
        </w:rPr>
      </w:pPr>
      <w:r w:rsidRPr="001305EE">
        <w:rPr>
          <w:rFonts w:ascii="Arial" w:hAnsi="Arial" w:cs="Arial"/>
          <w:szCs w:val="24"/>
        </w:rPr>
        <w:t>The veterinary medicinal product does not contain an antimicrobial preservative. Swab the septum before removing each dose. Use a dry sterile needle and syringe. An appropriately graduated syringe must be used to allow accurate administration of the required dose volume. This is particularly important when injecting small volumes, for example when treating piglets. The cap may be safely punctured up to 25 times. The 50ml vial should be used for treating small piglets. When treating groups of animals, use a draw-off needle.</w:t>
      </w:r>
    </w:p>
    <w:p w:rsidR="001305EE" w:rsidRPr="001305EE" w:rsidP="001305EE">
      <w:pPr>
        <w:tabs>
          <w:tab w:val="clear" w:pos="567"/>
          <w:tab w:val="left" w:pos="720"/>
        </w:tabs>
        <w:spacing w:line="240" w:lineRule="auto"/>
        <w:rPr>
          <w:rFonts w:ascii="Arial" w:hAnsi="Arial" w:cs="Arial"/>
          <w:sz w:val="24"/>
          <w:szCs w:val="24"/>
          <w:lang w:val="en-US"/>
        </w:rPr>
      </w:pPr>
    </w:p>
    <w:p w:rsidR="001305EE" w:rsidRPr="001305EE" w:rsidP="001305EE">
      <w:pPr>
        <w:pStyle w:val="BodyTextIndent"/>
        <w:tabs>
          <w:tab w:val="left" w:pos="720"/>
        </w:tabs>
        <w:spacing w:after="0" w:line="240" w:lineRule="auto"/>
        <w:ind w:left="709" w:hanging="709"/>
        <w:rPr>
          <w:rFonts w:ascii="Arial" w:hAnsi="Arial" w:cs="Arial"/>
          <w:b/>
          <w:sz w:val="24"/>
          <w:szCs w:val="24"/>
        </w:rPr>
      </w:pPr>
      <w:r w:rsidRPr="001305EE">
        <w:rPr>
          <w:rFonts w:ascii="Arial" w:hAnsi="Arial" w:cs="Arial"/>
          <w:b/>
          <w:sz w:val="24"/>
          <w:szCs w:val="24"/>
        </w:rPr>
        <w:t>4.10</w:t>
        <w:tab/>
      </w:r>
      <w:r>
        <w:rPr>
          <w:rFonts w:ascii="Arial" w:hAnsi="Arial" w:cs="Arial"/>
          <w:b/>
          <w:sz w:val="24"/>
          <w:szCs w:val="24"/>
        </w:rPr>
        <w:tab/>
      </w:r>
      <w:r w:rsidRPr="001305EE">
        <w:rPr>
          <w:rFonts w:ascii="Arial" w:hAnsi="Arial" w:cs="Arial"/>
          <w:b/>
          <w:sz w:val="24"/>
          <w:szCs w:val="24"/>
        </w:rPr>
        <w:t>Overdose (symptoms, emergency procedures, antidotes), if necessary</w:t>
      </w:r>
    </w:p>
    <w:p w:rsidR="001305EE" w:rsidRPr="001305EE" w:rsidP="001305EE">
      <w:pPr>
        <w:pStyle w:val="BodyText"/>
        <w:rPr>
          <w:rFonts w:ascii="Arial" w:hAnsi="Arial" w:cs="Arial"/>
          <w:szCs w:val="24"/>
        </w:rPr>
      </w:pPr>
      <w:r w:rsidRPr="001305EE">
        <w:rPr>
          <w:rFonts w:ascii="Arial" w:hAnsi="Arial" w:cs="Arial"/>
          <w:szCs w:val="24"/>
        </w:rPr>
        <w:tab/>
        <w:tab/>
      </w:r>
    </w:p>
    <w:p w:rsidR="001305EE" w:rsidRPr="001305EE" w:rsidP="001305EE">
      <w:pPr>
        <w:pStyle w:val="BodyText"/>
        <w:ind w:left="709"/>
        <w:rPr>
          <w:rFonts w:ascii="Arial" w:hAnsi="Arial" w:cs="Arial"/>
          <w:szCs w:val="24"/>
        </w:rPr>
      </w:pPr>
      <w:r w:rsidRPr="001305EE">
        <w:rPr>
          <w:rFonts w:ascii="Arial" w:hAnsi="Arial" w:cs="Arial"/>
          <w:szCs w:val="24"/>
        </w:rPr>
        <w:t>Overdoses</w:t>
      </w:r>
      <w:r w:rsidRPr="001305EE">
        <w:rPr>
          <w:rFonts w:ascii="Arial" w:hAnsi="Arial" w:cs="Arial"/>
          <w:b/>
          <w:szCs w:val="24"/>
        </w:rPr>
        <w:t xml:space="preserve"> </w:t>
      </w:r>
      <w:r w:rsidRPr="001305EE">
        <w:rPr>
          <w:rFonts w:ascii="Arial" w:hAnsi="Arial" w:cs="Arial"/>
          <w:szCs w:val="24"/>
        </w:rPr>
        <w:t>of 20 mg/kg/day in cattle and 10 mg/kg/day in pigs and piglets</w:t>
      </w:r>
      <w:r w:rsidRPr="001305EE">
        <w:rPr>
          <w:rFonts w:ascii="Arial" w:hAnsi="Arial" w:cs="Arial"/>
          <w:b/>
          <w:szCs w:val="24"/>
        </w:rPr>
        <w:t xml:space="preserve"> </w:t>
      </w:r>
      <w:r w:rsidRPr="001305EE">
        <w:rPr>
          <w:rFonts w:ascii="Arial" w:hAnsi="Arial" w:cs="Arial"/>
          <w:szCs w:val="24"/>
        </w:rPr>
        <w:t xml:space="preserve">have been well tolerated. </w:t>
      </w:r>
    </w:p>
    <w:p w:rsidR="001305EE" w:rsidRPr="001305EE" w:rsidP="001305EE">
      <w:pPr>
        <w:tabs>
          <w:tab w:val="clear" w:pos="567"/>
        </w:tabs>
        <w:spacing w:line="240" w:lineRule="auto"/>
        <w:ind w:left="709" w:hanging="709"/>
        <w:rPr>
          <w:rFonts w:ascii="Arial" w:hAnsi="Arial" w:cs="Arial"/>
          <w:b/>
          <w:sz w:val="24"/>
          <w:szCs w:val="24"/>
        </w:rPr>
      </w:pPr>
      <w:r w:rsidRPr="001305EE">
        <w:rPr>
          <w:rFonts w:ascii="Arial" w:hAnsi="Arial" w:cs="Arial"/>
          <w:b/>
          <w:sz w:val="24"/>
          <w:szCs w:val="24"/>
        </w:rPr>
        <w:t>4.11</w:t>
        <w:tab/>
        <w:t>Withdrawal periods</w:t>
      </w:r>
    </w:p>
    <w:p w:rsidR="001305EE" w:rsidRPr="001305EE" w:rsidP="001305EE">
      <w:pPr>
        <w:tabs>
          <w:tab w:val="clear" w:pos="567"/>
        </w:tabs>
        <w:spacing w:line="240" w:lineRule="auto"/>
        <w:ind w:left="567" w:hanging="567"/>
        <w:rPr>
          <w:rFonts w:ascii="Arial" w:hAnsi="Arial" w:cs="Arial"/>
          <w:sz w:val="24"/>
          <w:szCs w:val="24"/>
        </w:rPr>
      </w:pPr>
    </w:p>
    <w:tbl>
      <w:tblPr>
        <w:tblStyle w:val="TableNormal"/>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2410"/>
        <w:gridCol w:w="3556"/>
      </w:tblGrid>
      <w:tr w:rsidTr="00907C0E">
        <w:tblPrEx>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28"/>
        </w:trPr>
        <w:tc>
          <w:tcPr>
            <w:tcW w:w="1984" w:type="dxa"/>
          </w:tcPr>
          <w:p w:rsidR="001305EE" w:rsidRPr="001305EE" w:rsidP="001305EE">
            <w:pPr>
              <w:pStyle w:val="BodyText"/>
              <w:rPr>
                <w:rFonts w:ascii="Arial" w:hAnsi="Arial" w:cs="Arial"/>
                <w:szCs w:val="24"/>
              </w:rPr>
            </w:pPr>
            <w:r w:rsidRPr="001305EE">
              <w:rPr>
                <w:rFonts w:ascii="Arial" w:hAnsi="Arial" w:cs="Arial"/>
                <w:szCs w:val="24"/>
              </w:rPr>
              <w:t>Species</w:t>
            </w:r>
          </w:p>
        </w:tc>
        <w:tc>
          <w:tcPr>
            <w:tcW w:w="2410" w:type="dxa"/>
          </w:tcPr>
          <w:p w:rsidR="001305EE" w:rsidRPr="001305EE" w:rsidP="001305EE">
            <w:pPr>
              <w:pStyle w:val="BodyText"/>
              <w:rPr>
                <w:rFonts w:ascii="Arial" w:hAnsi="Arial" w:cs="Arial"/>
                <w:szCs w:val="24"/>
              </w:rPr>
            </w:pPr>
            <w:r w:rsidRPr="001305EE">
              <w:rPr>
                <w:rFonts w:ascii="Arial" w:hAnsi="Arial" w:cs="Arial"/>
                <w:szCs w:val="24"/>
              </w:rPr>
              <w:t>Product</w:t>
            </w:r>
          </w:p>
        </w:tc>
        <w:tc>
          <w:tcPr>
            <w:tcW w:w="3556" w:type="dxa"/>
          </w:tcPr>
          <w:p w:rsidR="001305EE" w:rsidRPr="001305EE" w:rsidP="001305EE">
            <w:pPr>
              <w:pStyle w:val="BodyText"/>
              <w:rPr>
                <w:rFonts w:ascii="Arial" w:hAnsi="Arial" w:cs="Arial"/>
                <w:szCs w:val="24"/>
              </w:rPr>
            </w:pPr>
            <w:r w:rsidRPr="001305EE">
              <w:rPr>
                <w:rFonts w:ascii="Arial" w:hAnsi="Arial" w:cs="Arial"/>
                <w:szCs w:val="24"/>
              </w:rPr>
              <w:t>Withdrawal Period</w:t>
            </w:r>
          </w:p>
          <w:p w:rsidR="001305EE" w:rsidRPr="001305EE" w:rsidP="001305EE">
            <w:pPr>
              <w:pStyle w:val="BodyText"/>
              <w:rPr>
                <w:rFonts w:ascii="Arial" w:hAnsi="Arial" w:cs="Arial"/>
                <w:szCs w:val="24"/>
              </w:rPr>
            </w:pPr>
          </w:p>
        </w:tc>
      </w:tr>
      <w:tr w:rsidTr="00907C0E">
        <w:tblPrEx>
          <w:tblW w:w="0" w:type="auto"/>
          <w:tblInd w:w="534" w:type="dxa"/>
          <w:tblLayout w:type="fixed"/>
          <w:tblLook w:val="0000"/>
        </w:tblPrEx>
        <w:tc>
          <w:tcPr>
            <w:tcW w:w="1984" w:type="dxa"/>
          </w:tcPr>
          <w:p w:rsidR="001305EE" w:rsidRPr="001305EE" w:rsidP="001305EE">
            <w:pPr>
              <w:pStyle w:val="BodyText"/>
              <w:rPr>
                <w:rFonts w:ascii="Arial" w:hAnsi="Arial" w:cs="Arial"/>
                <w:szCs w:val="24"/>
              </w:rPr>
            </w:pPr>
            <w:r w:rsidRPr="001305EE">
              <w:rPr>
                <w:rFonts w:ascii="Arial" w:hAnsi="Arial" w:cs="Arial"/>
                <w:szCs w:val="24"/>
              </w:rPr>
              <w:t>Cattle</w:t>
            </w:r>
          </w:p>
        </w:tc>
        <w:tc>
          <w:tcPr>
            <w:tcW w:w="2410" w:type="dxa"/>
          </w:tcPr>
          <w:p w:rsidR="001305EE" w:rsidRPr="001305EE" w:rsidP="001305EE">
            <w:pPr>
              <w:pStyle w:val="BodyText"/>
              <w:rPr>
                <w:rFonts w:ascii="Arial" w:hAnsi="Arial" w:cs="Arial"/>
                <w:szCs w:val="24"/>
              </w:rPr>
            </w:pPr>
            <w:r w:rsidRPr="001305EE">
              <w:rPr>
                <w:rFonts w:ascii="Arial" w:hAnsi="Arial" w:cs="Arial"/>
                <w:szCs w:val="24"/>
              </w:rPr>
              <w:t>Meat and offal</w:t>
            </w:r>
          </w:p>
        </w:tc>
        <w:tc>
          <w:tcPr>
            <w:tcW w:w="3556" w:type="dxa"/>
          </w:tcPr>
          <w:p w:rsidR="001305EE" w:rsidRPr="001305EE" w:rsidP="001305EE">
            <w:pPr>
              <w:pStyle w:val="BodyText"/>
              <w:rPr>
                <w:rFonts w:ascii="Arial" w:hAnsi="Arial" w:cs="Arial"/>
                <w:szCs w:val="24"/>
              </w:rPr>
            </w:pPr>
            <w:r w:rsidRPr="001305EE">
              <w:rPr>
                <w:rFonts w:ascii="Arial" w:hAnsi="Arial" w:cs="Arial"/>
                <w:szCs w:val="24"/>
              </w:rPr>
              <w:t>5 days</w:t>
            </w:r>
          </w:p>
        </w:tc>
      </w:tr>
      <w:tr w:rsidTr="00907C0E">
        <w:tblPrEx>
          <w:tblW w:w="0" w:type="auto"/>
          <w:tblInd w:w="534" w:type="dxa"/>
          <w:tblLayout w:type="fixed"/>
          <w:tblLook w:val="0000"/>
        </w:tblPrEx>
        <w:tc>
          <w:tcPr>
            <w:tcW w:w="1984" w:type="dxa"/>
          </w:tcPr>
          <w:p w:rsidR="001305EE" w:rsidRPr="001305EE" w:rsidP="001305EE">
            <w:pPr>
              <w:pStyle w:val="BodyText"/>
              <w:rPr>
                <w:rFonts w:ascii="Arial" w:hAnsi="Arial" w:cs="Arial"/>
                <w:szCs w:val="24"/>
              </w:rPr>
            </w:pPr>
            <w:r w:rsidRPr="001305EE">
              <w:rPr>
                <w:rFonts w:ascii="Arial" w:hAnsi="Arial" w:cs="Arial"/>
                <w:szCs w:val="24"/>
              </w:rPr>
              <w:t>Cattle</w:t>
            </w:r>
          </w:p>
        </w:tc>
        <w:tc>
          <w:tcPr>
            <w:tcW w:w="2410" w:type="dxa"/>
          </w:tcPr>
          <w:p w:rsidR="001305EE" w:rsidRPr="001305EE" w:rsidP="001305EE">
            <w:pPr>
              <w:pStyle w:val="BodyText"/>
              <w:rPr>
                <w:rFonts w:ascii="Arial" w:hAnsi="Arial" w:cs="Arial"/>
                <w:szCs w:val="24"/>
              </w:rPr>
            </w:pPr>
            <w:r w:rsidRPr="001305EE">
              <w:rPr>
                <w:rFonts w:ascii="Arial" w:hAnsi="Arial" w:cs="Arial"/>
                <w:szCs w:val="24"/>
              </w:rPr>
              <w:t>Milk</w:t>
            </w:r>
          </w:p>
        </w:tc>
        <w:tc>
          <w:tcPr>
            <w:tcW w:w="3556" w:type="dxa"/>
          </w:tcPr>
          <w:p w:rsidR="001305EE" w:rsidRPr="001305EE" w:rsidP="001305EE">
            <w:pPr>
              <w:pStyle w:val="BodyText"/>
              <w:rPr>
                <w:rFonts w:ascii="Arial" w:hAnsi="Arial" w:cs="Arial"/>
                <w:szCs w:val="24"/>
              </w:rPr>
            </w:pPr>
            <w:r w:rsidRPr="001305EE">
              <w:rPr>
                <w:rFonts w:ascii="Arial" w:hAnsi="Arial" w:cs="Arial"/>
                <w:szCs w:val="24"/>
              </w:rPr>
              <w:t>24 hours</w:t>
            </w:r>
          </w:p>
        </w:tc>
      </w:tr>
      <w:tr w:rsidTr="00907C0E">
        <w:tblPrEx>
          <w:tblW w:w="0" w:type="auto"/>
          <w:tblInd w:w="534" w:type="dxa"/>
          <w:tblLayout w:type="fixed"/>
          <w:tblLook w:val="0000"/>
        </w:tblPrEx>
        <w:tc>
          <w:tcPr>
            <w:tcW w:w="1984" w:type="dxa"/>
          </w:tcPr>
          <w:p w:rsidR="001305EE" w:rsidRPr="001305EE" w:rsidP="001305EE">
            <w:pPr>
              <w:pStyle w:val="BodyText"/>
              <w:rPr>
                <w:rFonts w:ascii="Arial" w:hAnsi="Arial" w:cs="Arial"/>
                <w:szCs w:val="24"/>
              </w:rPr>
            </w:pPr>
            <w:r w:rsidRPr="001305EE">
              <w:rPr>
                <w:rFonts w:ascii="Arial" w:hAnsi="Arial" w:cs="Arial"/>
                <w:szCs w:val="24"/>
              </w:rPr>
              <w:t>Pigs</w:t>
            </w:r>
          </w:p>
        </w:tc>
        <w:tc>
          <w:tcPr>
            <w:tcW w:w="2410" w:type="dxa"/>
          </w:tcPr>
          <w:p w:rsidR="001305EE" w:rsidRPr="001305EE" w:rsidP="001305EE">
            <w:pPr>
              <w:pStyle w:val="BodyText"/>
              <w:rPr>
                <w:rFonts w:ascii="Arial" w:hAnsi="Arial" w:cs="Arial"/>
                <w:szCs w:val="24"/>
              </w:rPr>
            </w:pPr>
            <w:r w:rsidRPr="001305EE">
              <w:rPr>
                <w:rFonts w:ascii="Arial" w:hAnsi="Arial" w:cs="Arial"/>
                <w:szCs w:val="24"/>
              </w:rPr>
              <w:t>Meat and offal</w:t>
            </w:r>
          </w:p>
        </w:tc>
        <w:tc>
          <w:tcPr>
            <w:tcW w:w="3556" w:type="dxa"/>
          </w:tcPr>
          <w:p w:rsidR="001305EE" w:rsidRPr="001305EE" w:rsidP="001305EE">
            <w:pPr>
              <w:pStyle w:val="BodyText"/>
              <w:rPr>
                <w:rFonts w:ascii="Arial" w:hAnsi="Arial" w:cs="Arial"/>
                <w:szCs w:val="24"/>
              </w:rPr>
            </w:pPr>
            <w:r w:rsidRPr="001305EE">
              <w:rPr>
                <w:rFonts w:ascii="Arial" w:hAnsi="Arial" w:cs="Arial"/>
                <w:szCs w:val="24"/>
              </w:rPr>
              <w:t>3 days</w:t>
            </w:r>
          </w:p>
        </w:tc>
      </w:tr>
    </w:tbl>
    <w:p w:rsidR="001305EE" w:rsidRPr="001305EE" w:rsidP="001305EE">
      <w:pPr>
        <w:spacing w:line="240" w:lineRule="auto"/>
        <w:rPr>
          <w:rFonts w:ascii="Arial" w:hAnsi="Arial" w:cs="Arial"/>
          <w:b/>
          <w:sz w:val="24"/>
          <w:szCs w:val="24"/>
        </w:rPr>
      </w:pPr>
    </w:p>
    <w:p w:rsidR="001305EE" w:rsidRPr="001305EE" w:rsidP="001305EE">
      <w:pPr>
        <w:tabs>
          <w:tab w:val="clear" w:pos="567"/>
          <w:tab w:val="left" w:pos="709"/>
          <w:tab w:val="left" w:pos="5025"/>
        </w:tabs>
        <w:spacing w:line="240" w:lineRule="auto"/>
        <w:ind w:left="709" w:hanging="709"/>
        <w:rPr>
          <w:rFonts w:ascii="Arial" w:hAnsi="Arial" w:cs="Arial"/>
          <w:b/>
          <w:sz w:val="24"/>
          <w:szCs w:val="24"/>
        </w:rPr>
      </w:pPr>
      <w:r w:rsidRPr="001305EE">
        <w:rPr>
          <w:rFonts w:ascii="Arial" w:hAnsi="Arial" w:cs="Arial"/>
          <w:b/>
          <w:sz w:val="24"/>
          <w:szCs w:val="24"/>
        </w:rPr>
        <w:t>5.</w:t>
        <w:tab/>
        <w:t>PHARMACOLOGICAL PROPERTIES</w:t>
        <w:tab/>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Pharmaceutic group: Cephalosporins and related substances</w:t>
      </w:r>
    </w:p>
    <w:p w:rsidR="001305EE" w:rsidRPr="001305EE" w:rsidP="001305EE">
      <w:pPr>
        <w:pStyle w:val="BodyText"/>
        <w:rPr>
          <w:rFonts w:ascii="Arial" w:hAnsi="Arial" w:cs="Arial"/>
          <w:szCs w:val="24"/>
        </w:rPr>
      </w:pPr>
      <w:r w:rsidRPr="001305EE">
        <w:rPr>
          <w:rFonts w:ascii="Arial" w:hAnsi="Arial" w:cs="Arial"/>
          <w:szCs w:val="24"/>
        </w:rPr>
        <w:tab/>
      </w:r>
      <w:r w:rsidRPr="001305EE">
        <w:rPr>
          <w:rFonts w:ascii="Arial" w:hAnsi="Arial" w:cs="Arial"/>
          <w:b/>
          <w:szCs w:val="24"/>
        </w:rPr>
        <w:t>ATCvet code</w:t>
      </w:r>
      <w:r w:rsidRPr="001305EE">
        <w:rPr>
          <w:rFonts w:ascii="Arial" w:hAnsi="Arial" w:cs="Arial"/>
          <w:szCs w:val="24"/>
        </w:rPr>
        <w:t xml:space="preserve">: </w:t>
      </w:r>
      <w:r w:rsidRPr="001305EE">
        <w:rPr>
          <w:rFonts w:ascii="Arial" w:hAnsi="Arial" w:cs="Arial"/>
          <w:bCs/>
          <w:szCs w:val="24"/>
        </w:rPr>
        <w:t>QJ01DE90</w:t>
      </w:r>
    </w:p>
    <w:p w:rsidR="001305EE" w:rsidRPr="001305EE" w:rsidP="001305EE">
      <w:pPr>
        <w:pStyle w:val="BodyText"/>
        <w:rPr>
          <w:rFonts w:ascii="Arial" w:hAnsi="Arial" w:cs="Arial"/>
          <w:szCs w:val="24"/>
        </w:rPr>
      </w:pPr>
    </w:p>
    <w:p w:rsidR="001305EE" w:rsidRPr="001305EE" w:rsidP="001305EE">
      <w:pPr>
        <w:pStyle w:val="BodyText"/>
        <w:ind w:left="720"/>
        <w:rPr>
          <w:rFonts w:ascii="Arial" w:hAnsi="Arial" w:cs="Arial"/>
          <w:szCs w:val="24"/>
        </w:rPr>
      </w:pPr>
      <w:r w:rsidRPr="001305EE">
        <w:rPr>
          <w:rFonts w:ascii="Arial" w:hAnsi="Arial" w:cs="Arial"/>
          <w:szCs w:val="24"/>
        </w:rPr>
        <w:t>The antibacterial drug cefquinome is a broad-spectrum cephalosporin of the fourth-generation which acts by inhibition of the cell wall synthesis. It is bactericidal and is characterized by its broad therapeutic spectrum of activity and a high stability against penicillinases and beta-lactamases.</w:t>
      </w:r>
    </w:p>
    <w:p w:rsidR="001305EE" w:rsidRPr="001305EE" w:rsidP="001305EE">
      <w:pPr>
        <w:tabs>
          <w:tab w:val="clear" w:pos="567"/>
        </w:tabs>
        <w:spacing w:line="240" w:lineRule="auto"/>
        <w:rPr>
          <w:rFonts w:ascii="Arial" w:hAnsi="Arial" w:cs="Arial"/>
          <w:sz w:val="24"/>
          <w:szCs w:val="24"/>
        </w:rPr>
      </w:pPr>
    </w:p>
    <w:p w:rsidR="001305EE" w:rsidRPr="001305EE" w:rsidP="001305EE">
      <w:pPr>
        <w:spacing w:line="240" w:lineRule="auto"/>
        <w:rPr>
          <w:rFonts w:ascii="Arial" w:hAnsi="Arial" w:cs="Arial"/>
          <w:b/>
          <w:bCs/>
          <w:sz w:val="24"/>
          <w:szCs w:val="24"/>
        </w:rPr>
      </w:pPr>
      <w:r w:rsidRPr="001305EE">
        <w:rPr>
          <w:rFonts w:ascii="Arial" w:hAnsi="Arial" w:cs="Arial"/>
          <w:b/>
          <w:bCs/>
          <w:sz w:val="24"/>
          <w:szCs w:val="24"/>
        </w:rPr>
        <w:t>5.1</w:t>
        <w:tab/>
      </w:r>
      <w:r>
        <w:rPr>
          <w:rFonts w:ascii="Arial" w:hAnsi="Arial" w:cs="Arial"/>
          <w:b/>
          <w:bCs/>
          <w:sz w:val="24"/>
          <w:szCs w:val="24"/>
        </w:rPr>
        <w:tab/>
      </w:r>
      <w:r w:rsidRPr="001305EE">
        <w:rPr>
          <w:rFonts w:ascii="Arial" w:hAnsi="Arial" w:cs="Arial"/>
          <w:b/>
          <w:bCs/>
          <w:sz w:val="24"/>
          <w:szCs w:val="24"/>
        </w:rPr>
        <w:t>Pharmacodynamic properties</w:t>
      </w:r>
    </w:p>
    <w:p w:rsidR="001305EE" w:rsidRPr="001305EE" w:rsidP="001305EE">
      <w:pPr>
        <w:spacing w:line="240" w:lineRule="auto"/>
        <w:rPr>
          <w:rFonts w:ascii="Arial" w:hAnsi="Arial" w:cs="Arial"/>
          <w:b/>
          <w:bCs/>
          <w:sz w:val="24"/>
          <w:szCs w:val="24"/>
        </w:rPr>
      </w:pPr>
    </w:p>
    <w:p w:rsidR="001305EE" w:rsidRPr="001305EE" w:rsidP="001305EE">
      <w:pPr>
        <w:pStyle w:val="BodyText"/>
        <w:ind w:left="720"/>
        <w:jc w:val="both"/>
        <w:rPr>
          <w:rFonts w:ascii="Arial" w:hAnsi="Arial" w:cs="Arial"/>
          <w:szCs w:val="24"/>
        </w:rPr>
      </w:pPr>
      <w:bookmarkStart w:id="0" w:name="_Toc148268540"/>
      <w:bookmarkStart w:id="1" w:name="_Toc151722815"/>
      <w:bookmarkStart w:id="2" w:name="_Toc165362082"/>
      <w:r w:rsidRPr="001305EE">
        <w:rPr>
          <w:rFonts w:ascii="Arial" w:hAnsi="Arial" w:cs="Arial"/>
          <w:szCs w:val="24"/>
        </w:rPr>
        <w:t xml:space="preserve">In vitro activity has been demonstrated against common Gram positive and Gram negative bacteria including </w:t>
      </w:r>
      <w:r w:rsidRPr="001305EE">
        <w:rPr>
          <w:rFonts w:ascii="Arial" w:hAnsi="Arial" w:cs="Arial"/>
          <w:i/>
          <w:szCs w:val="24"/>
        </w:rPr>
        <w:t>Escherichia coli</w:t>
      </w:r>
      <w:r w:rsidRPr="001305EE">
        <w:rPr>
          <w:rFonts w:ascii="Arial" w:hAnsi="Arial" w:cs="Arial"/>
          <w:szCs w:val="24"/>
        </w:rPr>
        <w:t xml:space="preserve">, Citrobacter spp., Klebsiella spp., </w:t>
      </w:r>
      <w:r w:rsidRPr="001305EE">
        <w:rPr>
          <w:rFonts w:ascii="Arial" w:hAnsi="Arial" w:cs="Arial"/>
          <w:i/>
          <w:szCs w:val="24"/>
        </w:rPr>
        <w:t>Mannheimia haemolytica</w:t>
      </w:r>
      <w:r w:rsidRPr="001305EE">
        <w:rPr>
          <w:rFonts w:ascii="Arial" w:hAnsi="Arial" w:cs="Arial"/>
          <w:szCs w:val="24"/>
        </w:rPr>
        <w:t xml:space="preserve">, </w:t>
      </w:r>
      <w:r w:rsidRPr="001305EE">
        <w:rPr>
          <w:rFonts w:ascii="Arial" w:hAnsi="Arial" w:cs="Arial"/>
          <w:i/>
          <w:szCs w:val="24"/>
        </w:rPr>
        <w:t>Pasteurella multocida</w:t>
      </w:r>
      <w:r w:rsidRPr="001305EE">
        <w:rPr>
          <w:rFonts w:ascii="Arial" w:hAnsi="Arial" w:cs="Arial"/>
          <w:szCs w:val="24"/>
        </w:rPr>
        <w:t xml:space="preserve">, Proteus spp., Salmonella spp., </w:t>
      </w:r>
      <w:r w:rsidRPr="001305EE">
        <w:rPr>
          <w:rFonts w:ascii="Arial" w:hAnsi="Arial" w:cs="Arial"/>
          <w:i/>
          <w:szCs w:val="24"/>
        </w:rPr>
        <w:t>Serratia marcescens</w:t>
      </w:r>
      <w:r w:rsidRPr="001305EE">
        <w:rPr>
          <w:rFonts w:ascii="Arial" w:hAnsi="Arial" w:cs="Arial"/>
          <w:szCs w:val="24"/>
        </w:rPr>
        <w:t xml:space="preserve">, </w:t>
      </w:r>
      <w:r w:rsidRPr="001305EE">
        <w:rPr>
          <w:rFonts w:ascii="Arial" w:hAnsi="Arial" w:cs="Arial"/>
          <w:i/>
          <w:szCs w:val="24"/>
        </w:rPr>
        <w:t>Haemophilus somnus</w:t>
      </w:r>
      <w:r w:rsidRPr="001305EE">
        <w:rPr>
          <w:rFonts w:ascii="Arial" w:hAnsi="Arial" w:cs="Arial"/>
          <w:szCs w:val="24"/>
        </w:rPr>
        <w:t xml:space="preserve">, </w:t>
      </w:r>
      <w:r w:rsidRPr="001305EE">
        <w:rPr>
          <w:rFonts w:ascii="Arial" w:hAnsi="Arial" w:cs="Arial"/>
          <w:i/>
          <w:szCs w:val="24"/>
        </w:rPr>
        <w:t>Arcanobacterium pyogenes</w:t>
      </w:r>
      <w:r w:rsidRPr="001305EE">
        <w:rPr>
          <w:rFonts w:ascii="Arial" w:hAnsi="Arial" w:cs="Arial"/>
          <w:szCs w:val="24"/>
        </w:rPr>
        <w:t xml:space="preserve">, Bacillus spp., Corynebacterium spp., Staphylococcus spp., Streptococcus spp., Bacteroides spp., Clostridium spp., Fusobacterium spp., Prevotella spp., Actinobacillus spp. and </w:t>
      </w:r>
      <w:r w:rsidRPr="001305EE">
        <w:rPr>
          <w:rFonts w:ascii="Arial" w:hAnsi="Arial" w:cs="Arial"/>
          <w:i/>
          <w:szCs w:val="24"/>
        </w:rPr>
        <w:t>Erysipelothrix rhusiopathiae</w:t>
      </w:r>
      <w:r w:rsidRPr="001305EE">
        <w:rPr>
          <w:rFonts w:ascii="Arial" w:hAnsi="Arial" w:cs="Arial"/>
          <w:szCs w:val="24"/>
        </w:rPr>
        <w:t>.</w:t>
      </w:r>
    </w:p>
    <w:p w:rsidR="001305EE" w:rsidRPr="001305EE" w:rsidP="001305EE">
      <w:pPr>
        <w:tabs>
          <w:tab w:val="clear" w:pos="567"/>
        </w:tabs>
        <w:spacing w:line="240" w:lineRule="auto"/>
        <w:ind w:left="720"/>
        <w:jc w:val="both"/>
        <w:rPr>
          <w:rFonts w:ascii="Arial" w:hAnsi="Arial" w:cs="Arial"/>
          <w:sz w:val="24"/>
          <w:szCs w:val="24"/>
          <w:lang w:eastAsia="en-GB"/>
        </w:rPr>
      </w:pPr>
      <w:r w:rsidRPr="001305EE">
        <w:rPr>
          <w:rFonts w:ascii="Arial" w:hAnsi="Arial" w:cs="Arial"/>
          <w:sz w:val="24"/>
          <w:szCs w:val="24"/>
        </w:rPr>
        <w:t>Bacterial strains were isolated between 1999 and 2002 from cattle and pigs presenting diseases corresponding to target indications in Germany, France, The Netherlands and United Kingdom. From a sample of more than 350 isolates, 97.7% were found to be susceptible to cefquinome (resistance breakpoint of 4 µg/mL). These susceptible strains had MIC levels ranging from &lt; 0.004 to 2 µg/mL.</w:t>
      </w:r>
      <w:r w:rsidRPr="001305EE">
        <w:rPr>
          <w:rFonts w:ascii="Arial" w:hAnsi="Arial" w:cs="Arial"/>
          <w:sz w:val="24"/>
          <w:szCs w:val="24"/>
          <w:lang w:eastAsia="en-GB"/>
        </w:rPr>
        <w:t xml:space="preserve"> </w:t>
      </w:r>
    </w:p>
    <w:p w:rsidR="001305EE" w:rsidRPr="001305EE" w:rsidP="001305EE">
      <w:pPr>
        <w:tabs>
          <w:tab w:val="clear" w:pos="567"/>
        </w:tabs>
        <w:spacing w:line="240" w:lineRule="auto"/>
        <w:ind w:left="807"/>
        <w:jc w:val="both"/>
        <w:rPr>
          <w:rFonts w:ascii="Arial" w:hAnsi="Arial" w:cs="Arial"/>
          <w:sz w:val="24"/>
          <w:szCs w:val="24"/>
          <w:lang w:eastAsia="en-GB"/>
        </w:rPr>
      </w:pPr>
    </w:p>
    <w:p w:rsidR="001305EE" w:rsidRPr="001305EE" w:rsidP="001305EE">
      <w:pPr>
        <w:pStyle w:val="BodyText"/>
        <w:ind w:left="720"/>
        <w:jc w:val="both"/>
        <w:rPr>
          <w:rFonts w:ascii="Arial" w:hAnsi="Arial" w:cs="Arial"/>
          <w:szCs w:val="24"/>
          <w:lang w:eastAsia="en-GB"/>
        </w:rPr>
      </w:pPr>
      <w:r w:rsidRPr="001305EE">
        <w:rPr>
          <w:rFonts w:ascii="Arial" w:hAnsi="Arial" w:cs="Arial"/>
          <w:szCs w:val="24"/>
          <w:lang w:eastAsia="en-GB"/>
        </w:rPr>
        <w:t xml:space="preserve">Investigations which have been done between 2000 and 2004 on 304 </w:t>
      </w:r>
      <w:r w:rsidRPr="001305EE">
        <w:rPr>
          <w:rFonts w:ascii="Arial" w:hAnsi="Arial" w:cs="Arial"/>
          <w:i/>
          <w:szCs w:val="24"/>
          <w:lang w:eastAsia="en-GB"/>
        </w:rPr>
        <w:t>Mannheimia haemolytica</w:t>
      </w:r>
      <w:r w:rsidRPr="001305EE">
        <w:rPr>
          <w:rFonts w:ascii="Arial" w:hAnsi="Arial" w:cs="Arial"/>
          <w:szCs w:val="24"/>
          <w:lang w:eastAsia="en-GB"/>
        </w:rPr>
        <w:t xml:space="preserve"> and </w:t>
      </w:r>
      <w:r w:rsidRPr="001305EE">
        <w:rPr>
          <w:rFonts w:ascii="Arial" w:hAnsi="Arial" w:cs="Arial"/>
          <w:i/>
          <w:szCs w:val="24"/>
          <w:lang w:eastAsia="en-GB"/>
        </w:rPr>
        <w:t>Pasteurella multocida</w:t>
      </w:r>
      <w:r w:rsidRPr="001305EE">
        <w:rPr>
          <w:rFonts w:ascii="Arial" w:hAnsi="Arial" w:cs="Arial"/>
          <w:szCs w:val="24"/>
          <w:lang w:eastAsia="en-GB"/>
        </w:rPr>
        <w:t xml:space="preserve"> isolates have shown a susceptibility rate of 100 % with a MIC of </w:t>
      </w:r>
      <w:r w:rsidRPr="001305EE">
        <w:rPr>
          <w:rFonts w:ascii="Symbol" w:hAnsi="Symbol" w:cs="Arial"/>
          <w:szCs w:val="24"/>
          <w:lang w:eastAsia="en-GB"/>
        </w:rPr>
        <w:sym w:font="Symbol" w:char="F0A3"/>
      </w:r>
      <w:r w:rsidRPr="001305EE">
        <w:rPr>
          <w:rFonts w:ascii="Arial" w:hAnsi="Arial" w:cs="Arial"/>
          <w:szCs w:val="24"/>
          <w:lang w:eastAsia="en-GB"/>
        </w:rPr>
        <w:t xml:space="preserve"> 0.008 to 0.125 </w:t>
      </w:r>
      <w:r w:rsidRPr="001305EE">
        <w:rPr>
          <w:rFonts w:ascii="Symbol" w:hAnsi="Symbol" w:cs="Arial"/>
          <w:szCs w:val="24"/>
          <w:lang w:eastAsia="en-GB"/>
        </w:rPr>
        <w:sym w:font="Symbol" w:char="F06D"/>
      </w:r>
      <w:r w:rsidRPr="001305EE">
        <w:rPr>
          <w:rFonts w:ascii="Arial" w:hAnsi="Arial" w:cs="Arial"/>
          <w:szCs w:val="24"/>
          <w:lang w:eastAsia="en-GB"/>
        </w:rPr>
        <w:t xml:space="preserve">g/ml (limiting concentration for susceptibility: 2 </w:t>
      </w:r>
      <w:r w:rsidRPr="001305EE">
        <w:rPr>
          <w:rFonts w:ascii="Symbol" w:hAnsi="Symbol" w:cs="Arial"/>
          <w:szCs w:val="24"/>
          <w:lang w:val="de-DE" w:eastAsia="en-GB"/>
        </w:rPr>
        <w:sym w:font="Symbol" w:char="F06D"/>
      </w:r>
      <w:r w:rsidRPr="001305EE">
        <w:rPr>
          <w:rFonts w:ascii="Arial" w:hAnsi="Arial" w:cs="Arial"/>
          <w:szCs w:val="24"/>
          <w:lang w:eastAsia="en-GB"/>
        </w:rPr>
        <w:t xml:space="preserve">g/ml). </w:t>
      </w:r>
    </w:p>
    <w:p w:rsidR="001305EE" w:rsidRPr="001305EE" w:rsidP="001305EE">
      <w:pPr>
        <w:pStyle w:val="BodyText"/>
        <w:ind w:left="240"/>
        <w:jc w:val="both"/>
        <w:rPr>
          <w:rFonts w:ascii="Arial" w:hAnsi="Arial" w:cs="Arial"/>
          <w:szCs w:val="24"/>
        </w:rPr>
      </w:pPr>
    </w:p>
    <w:p w:rsidR="001305EE" w:rsidRPr="001305EE" w:rsidP="001305EE">
      <w:pPr>
        <w:pStyle w:val="BodyText"/>
        <w:ind w:left="720"/>
        <w:jc w:val="both"/>
        <w:rPr>
          <w:rFonts w:ascii="Arial" w:hAnsi="Arial" w:cs="Arial"/>
          <w:szCs w:val="24"/>
          <w:lang w:eastAsia="en-GB"/>
        </w:rPr>
      </w:pPr>
      <w:r w:rsidRPr="001305EE">
        <w:rPr>
          <w:rFonts w:ascii="Arial" w:hAnsi="Arial" w:cs="Arial"/>
          <w:szCs w:val="24"/>
          <w:lang w:eastAsia="en-GB"/>
        </w:rPr>
        <w:t>Cefquinome as a fourth generation cephalosporin combines high cellular penetration and ß-lactamase stability. In contrast to cephalosporins of previous generations, cefquinome is not hydrolysed by chromosomally–encoded cephalosporinases of the Amp-C type or by plasmid mediated cephalosporinases of some enterobacterial species. However, some Extended Spectrum beta-lactamases (ESBL) can hydrolyse cefquinome and cephalosporins of other generations. The potential for resistance development against cefquinome is rather low. High-level resistance to cefquinome would require the coincidence of two genetic modifications, i.e. hyperproduction of specific ß-lactamases as well as decreased membrane permeability.</w:t>
      </w:r>
    </w:p>
    <w:p w:rsidR="001305EE" w:rsidRPr="001305EE" w:rsidP="001305EE">
      <w:pPr>
        <w:tabs>
          <w:tab w:val="clear" w:pos="567"/>
        </w:tabs>
        <w:spacing w:line="240" w:lineRule="auto"/>
        <w:rPr>
          <w:rFonts w:ascii="Arial" w:hAnsi="Arial" w:cs="Arial"/>
          <w:b/>
          <w:bCs/>
          <w:sz w:val="24"/>
          <w:szCs w:val="24"/>
        </w:rPr>
      </w:pPr>
      <w:bookmarkEnd w:id="0"/>
      <w:bookmarkEnd w:id="1"/>
      <w:bookmarkEnd w:id="2"/>
    </w:p>
    <w:p w:rsidR="001305EE" w:rsidRPr="001305EE" w:rsidP="001305EE">
      <w:pPr>
        <w:spacing w:line="240" w:lineRule="auto"/>
        <w:rPr>
          <w:rFonts w:ascii="Arial" w:hAnsi="Arial" w:cs="Arial"/>
          <w:b/>
          <w:bCs/>
          <w:sz w:val="24"/>
          <w:szCs w:val="24"/>
        </w:rPr>
      </w:pPr>
      <w:r w:rsidRPr="001305EE">
        <w:rPr>
          <w:rFonts w:ascii="Arial" w:hAnsi="Arial" w:cs="Arial"/>
          <w:b/>
          <w:bCs/>
          <w:sz w:val="24"/>
          <w:szCs w:val="24"/>
        </w:rPr>
        <w:t>5.2</w:t>
        <w:tab/>
      </w:r>
      <w:r>
        <w:rPr>
          <w:rFonts w:ascii="Arial" w:hAnsi="Arial" w:cs="Arial"/>
          <w:b/>
          <w:bCs/>
          <w:sz w:val="24"/>
          <w:szCs w:val="24"/>
        </w:rPr>
        <w:tab/>
      </w:r>
      <w:r w:rsidRPr="001305EE">
        <w:rPr>
          <w:rFonts w:ascii="Arial" w:hAnsi="Arial" w:cs="Arial"/>
          <w:b/>
          <w:bCs/>
          <w:sz w:val="24"/>
          <w:szCs w:val="24"/>
        </w:rPr>
        <w:t>Pharmacokinetic particulars</w:t>
      </w:r>
    </w:p>
    <w:p w:rsidR="001305EE" w:rsidRPr="001305EE" w:rsidP="001305EE">
      <w:pPr>
        <w:spacing w:line="240" w:lineRule="auto"/>
        <w:rPr>
          <w:rFonts w:ascii="Arial" w:hAnsi="Arial" w:cs="Arial"/>
          <w:b/>
          <w:bCs/>
          <w:sz w:val="24"/>
          <w:szCs w:val="24"/>
        </w:rPr>
      </w:pPr>
    </w:p>
    <w:p w:rsidR="001305EE" w:rsidRPr="001305EE" w:rsidP="001305EE">
      <w:pPr>
        <w:pStyle w:val="BodyText"/>
        <w:ind w:left="720"/>
        <w:jc w:val="both"/>
        <w:rPr>
          <w:rFonts w:ascii="Arial" w:hAnsi="Arial" w:cs="Arial"/>
          <w:szCs w:val="24"/>
        </w:rPr>
      </w:pPr>
      <w:r w:rsidRPr="001305EE">
        <w:rPr>
          <w:rFonts w:ascii="Arial" w:hAnsi="Arial" w:cs="Arial"/>
          <w:szCs w:val="24"/>
        </w:rPr>
        <w:t xml:space="preserve">In cattle peak serum concentrations of about 2 µg/ml are reached within 1.5-2 hours after intramuscular or subcutaneous administration at the dose of 1 mg/kg. Cefquinome has a relatively short half-life (2.5 hours), is &lt; 5 % protein bound and excreted unchanged in the urine. Cefquinome is not absorbed after oral administration. </w:t>
      </w:r>
    </w:p>
    <w:p w:rsidR="001305EE" w:rsidRPr="001305EE" w:rsidP="001305EE">
      <w:pPr>
        <w:pStyle w:val="BodyText"/>
        <w:ind w:left="720"/>
        <w:jc w:val="both"/>
        <w:rPr>
          <w:rFonts w:ascii="Arial" w:hAnsi="Arial" w:cs="Arial"/>
          <w:szCs w:val="24"/>
        </w:rPr>
      </w:pPr>
      <w:r w:rsidRPr="001305EE">
        <w:rPr>
          <w:rFonts w:ascii="Arial" w:hAnsi="Arial" w:cs="Arial"/>
          <w:szCs w:val="24"/>
        </w:rPr>
        <w:t>In pigs or piglets, at 2 mg/kg dosage, maximum serum concentrations of around 5 µg/ml are measured within 15 to 60 minutes after intramuscular injection. The average half-life is about 9 hours.</w:t>
      </w:r>
    </w:p>
    <w:p w:rsidR="001305EE" w:rsidRPr="001305EE" w:rsidP="001305EE">
      <w:pPr>
        <w:pStyle w:val="BodyText"/>
        <w:ind w:left="720"/>
        <w:jc w:val="both"/>
        <w:rPr>
          <w:rFonts w:ascii="Arial" w:hAnsi="Arial" w:cs="Arial"/>
          <w:szCs w:val="24"/>
        </w:rPr>
      </w:pPr>
      <w:r w:rsidRPr="001305EE">
        <w:rPr>
          <w:rFonts w:ascii="Arial" w:hAnsi="Arial" w:cs="Arial"/>
          <w:szCs w:val="24"/>
        </w:rPr>
        <w:t>Cefquinome binds poorly to plasma proteins and therefore penetrates into the cerebrospinal fluid (CSF) and the synovial fluid in pigs. The concentration profile is similar between the synovial fluid and the plasma. The concentrations reached in the CSF 12 hours after treatment are similar to those in plasma.</w:t>
      </w:r>
    </w:p>
    <w:p w:rsidR="001305EE" w:rsidRPr="001305EE" w:rsidP="001305EE">
      <w:pPr>
        <w:spacing w:line="240" w:lineRule="auto"/>
        <w:rPr>
          <w:rFonts w:ascii="Arial" w:hAnsi="Arial" w:cs="Arial"/>
          <w:b/>
          <w:bCs/>
          <w:sz w:val="24"/>
          <w:szCs w:val="24"/>
        </w:rPr>
      </w:pPr>
    </w:p>
    <w:p w:rsidR="001305EE" w:rsidRPr="001305EE" w:rsidP="001305EE">
      <w:pPr>
        <w:spacing w:line="240" w:lineRule="auto"/>
        <w:ind w:left="567" w:hanging="567"/>
        <w:rPr>
          <w:rFonts w:ascii="Arial" w:hAnsi="Arial" w:cs="Arial"/>
          <w:sz w:val="24"/>
          <w:szCs w:val="24"/>
        </w:rPr>
      </w:pPr>
      <w:r w:rsidRPr="001305EE">
        <w:rPr>
          <w:rFonts w:ascii="Arial" w:hAnsi="Arial" w:cs="Arial"/>
          <w:b/>
          <w:sz w:val="24"/>
          <w:szCs w:val="24"/>
        </w:rPr>
        <w:t>6.</w:t>
        <w:tab/>
      </w:r>
      <w:r>
        <w:rPr>
          <w:rFonts w:ascii="Arial" w:hAnsi="Arial" w:cs="Arial"/>
          <w:b/>
          <w:sz w:val="24"/>
          <w:szCs w:val="24"/>
        </w:rPr>
        <w:tab/>
      </w:r>
      <w:r w:rsidRPr="001305EE">
        <w:rPr>
          <w:rFonts w:ascii="Arial" w:hAnsi="Arial" w:cs="Arial"/>
          <w:b/>
          <w:sz w:val="24"/>
          <w:szCs w:val="24"/>
        </w:rPr>
        <w:t>PHARMACEUTICAL PARTICULARS</w:t>
      </w:r>
    </w:p>
    <w:p w:rsidR="001305EE" w:rsidRPr="001305EE" w:rsidP="001305EE">
      <w:pPr>
        <w:tabs>
          <w:tab w:val="clear" w:pos="567"/>
        </w:tabs>
        <w:spacing w:line="240" w:lineRule="auto"/>
        <w:ind w:left="567" w:hanging="567"/>
        <w:rPr>
          <w:rFonts w:ascii="Arial" w:hAnsi="Arial" w:cs="Arial"/>
          <w:sz w:val="24"/>
          <w:szCs w:val="24"/>
        </w:rPr>
      </w:pPr>
    </w:p>
    <w:p w:rsidR="001305EE" w:rsidRPr="001305EE" w:rsidP="001305EE">
      <w:pPr>
        <w:tabs>
          <w:tab w:val="clear" w:pos="567"/>
        </w:tabs>
        <w:spacing w:line="240" w:lineRule="auto"/>
        <w:ind w:left="567" w:hanging="567"/>
        <w:rPr>
          <w:rFonts w:ascii="Arial" w:hAnsi="Arial" w:cs="Arial"/>
          <w:sz w:val="24"/>
          <w:szCs w:val="24"/>
        </w:rPr>
      </w:pPr>
      <w:r w:rsidRPr="001305EE">
        <w:rPr>
          <w:rFonts w:ascii="Arial" w:hAnsi="Arial" w:cs="Arial"/>
          <w:b/>
          <w:sz w:val="24"/>
          <w:szCs w:val="24"/>
        </w:rPr>
        <w:t>6.1</w:t>
        <w:tab/>
      </w:r>
      <w:r>
        <w:rPr>
          <w:rFonts w:ascii="Arial" w:hAnsi="Arial" w:cs="Arial"/>
          <w:b/>
          <w:sz w:val="24"/>
          <w:szCs w:val="24"/>
        </w:rPr>
        <w:tab/>
      </w:r>
      <w:r w:rsidRPr="001305EE">
        <w:rPr>
          <w:rFonts w:ascii="Arial" w:hAnsi="Arial" w:cs="Arial"/>
          <w:b/>
          <w:sz w:val="24"/>
          <w:szCs w:val="24"/>
        </w:rPr>
        <w:t>List of excipients</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rPr>
          <w:rFonts w:ascii="Arial" w:hAnsi="Arial" w:cs="Arial"/>
          <w:b/>
          <w:szCs w:val="24"/>
        </w:rPr>
      </w:pPr>
      <w:r w:rsidRPr="001305EE">
        <w:rPr>
          <w:rFonts w:ascii="Arial" w:hAnsi="Arial" w:cs="Arial"/>
          <w:szCs w:val="24"/>
        </w:rPr>
        <w:tab/>
        <w:t>Ethyl oleate</w:t>
      </w:r>
    </w:p>
    <w:p w:rsidR="001305EE" w:rsidRPr="001305EE" w:rsidP="001305EE">
      <w:pPr>
        <w:tabs>
          <w:tab w:val="clear" w:pos="567"/>
        </w:tabs>
        <w:spacing w:line="240" w:lineRule="auto"/>
        <w:ind w:left="567" w:hanging="567"/>
        <w:rPr>
          <w:rFonts w:ascii="Arial" w:hAnsi="Arial" w:cs="Arial"/>
          <w:b/>
          <w:sz w:val="24"/>
          <w:szCs w:val="24"/>
          <w:lang w:val="en-US"/>
        </w:rPr>
      </w:pPr>
    </w:p>
    <w:p w:rsidR="001305EE" w:rsidRPr="001305EE" w:rsidP="001305EE">
      <w:pPr>
        <w:tabs>
          <w:tab w:val="clear" w:pos="567"/>
        </w:tabs>
        <w:spacing w:line="240" w:lineRule="auto"/>
        <w:ind w:left="567" w:hanging="567"/>
        <w:rPr>
          <w:rFonts w:ascii="Arial" w:hAnsi="Arial" w:cs="Arial"/>
          <w:sz w:val="24"/>
          <w:szCs w:val="24"/>
        </w:rPr>
      </w:pPr>
      <w:bookmarkStart w:id="3" w:name="OLE_LINK3"/>
      <w:r w:rsidRPr="001305EE">
        <w:rPr>
          <w:rFonts w:ascii="Arial" w:hAnsi="Arial" w:cs="Arial"/>
          <w:b/>
          <w:sz w:val="24"/>
          <w:szCs w:val="24"/>
        </w:rPr>
        <w:t>6.2</w:t>
        <w:tab/>
      </w:r>
      <w:r>
        <w:rPr>
          <w:rFonts w:ascii="Arial" w:hAnsi="Arial" w:cs="Arial"/>
          <w:b/>
          <w:sz w:val="24"/>
          <w:szCs w:val="24"/>
        </w:rPr>
        <w:tab/>
      </w:r>
      <w:r w:rsidRPr="001305EE">
        <w:rPr>
          <w:rFonts w:ascii="Arial" w:hAnsi="Arial" w:cs="Arial"/>
          <w:b/>
          <w:sz w:val="24"/>
          <w:szCs w:val="24"/>
        </w:rPr>
        <w:t>Incompatibilities</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rPr>
          <w:rFonts w:ascii="Arial" w:hAnsi="Arial" w:cs="Arial"/>
          <w:szCs w:val="24"/>
        </w:rPr>
      </w:pPr>
      <w:r w:rsidRPr="001305EE">
        <w:rPr>
          <w:rFonts w:ascii="Arial" w:hAnsi="Arial" w:cs="Arial"/>
          <w:szCs w:val="24"/>
        </w:rPr>
        <w:tab/>
        <w:t>None known</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ind w:left="567" w:hanging="567"/>
        <w:rPr>
          <w:rFonts w:ascii="Arial" w:hAnsi="Arial" w:cs="Arial"/>
          <w:sz w:val="24"/>
          <w:szCs w:val="24"/>
        </w:rPr>
      </w:pPr>
      <w:r w:rsidRPr="001305EE">
        <w:rPr>
          <w:rFonts w:ascii="Arial" w:hAnsi="Arial" w:cs="Arial"/>
          <w:b/>
          <w:sz w:val="24"/>
          <w:szCs w:val="24"/>
        </w:rPr>
        <w:t>6.3</w:t>
        <w:tab/>
      </w:r>
      <w:r>
        <w:rPr>
          <w:rFonts w:ascii="Arial" w:hAnsi="Arial" w:cs="Arial"/>
          <w:b/>
          <w:sz w:val="24"/>
          <w:szCs w:val="24"/>
        </w:rPr>
        <w:tab/>
      </w:r>
      <w:r w:rsidRPr="001305EE">
        <w:rPr>
          <w:rFonts w:ascii="Arial" w:hAnsi="Arial" w:cs="Arial"/>
          <w:b/>
          <w:sz w:val="24"/>
          <w:szCs w:val="24"/>
        </w:rPr>
        <w:t>Shelf life</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ind w:left="720"/>
        <w:rPr>
          <w:rFonts w:ascii="Arial" w:hAnsi="Arial" w:cs="Arial"/>
          <w:szCs w:val="24"/>
        </w:rPr>
      </w:pPr>
      <w:r w:rsidRPr="001305EE">
        <w:rPr>
          <w:rFonts w:ascii="Arial" w:hAnsi="Arial" w:cs="Arial"/>
          <w:szCs w:val="24"/>
        </w:rPr>
        <w:t>Shelf-life of the veterinary medicinal product as packaged for sale: 2 years</w:t>
      </w:r>
    </w:p>
    <w:p w:rsidR="001305EE" w:rsidRPr="001305EE" w:rsidP="001305EE">
      <w:pPr>
        <w:pStyle w:val="BodyText"/>
        <w:rPr>
          <w:rFonts w:ascii="Arial" w:hAnsi="Arial" w:cs="Arial"/>
          <w:szCs w:val="24"/>
        </w:rPr>
      </w:pPr>
      <w:r w:rsidRPr="001305EE">
        <w:rPr>
          <w:rFonts w:ascii="Arial" w:hAnsi="Arial" w:cs="Arial"/>
          <w:szCs w:val="24"/>
        </w:rPr>
        <w:tab/>
        <w:t xml:space="preserve">Shelf-life after first opening of the immediate packaging: 28 days </w:t>
      </w:r>
    </w:p>
    <w:p w:rsidR="001305EE" w:rsidRPr="001305EE" w:rsidP="001305EE">
      <w:pPr>
        <w:tabs>
          <w:tab w:val="clear" w:pos="567"/>
        </w:tabs>
        <w:spacing w:line="240" w:lineRule="auto"/>
        <w:ind w:right="-318"/>
        <w:rPr>
          <w:rFonts w:ascii="Arial" w:hAnsi="Arial" w:cs="Arial"/>
          <w:sz w:val="24"/>
          <w:szCs w:val="24"/>
        </w:rPr>
      </w:pPr>
    </w:p>
    <w:p w:rsidR="001305EE" w:rsidRPr="001305EE" w:rsidP="001305EE">
      <w:pPr>
        <w:tabs>
          <w:tab w:val="clear" w:pos="567"/>
        </w:tabs>
        <w:spacing w:line="240" w:lineRule="auto"/>
        <w:ind w:left="567" w:hanging="567"/>
        <w:rPr>
          <w:rFonts w:ascii="Arial" w:hAnsi="Arial" w:cs="Arial"/>
          <w:sz w:val="24"/>
          <w:szCs w:val="24"/>
        </w:rPr>
      </w:pPr>
      <w:bookmarkEnd w:id="3"/>
      <w:r w:rsidRPr="001305EE">
        <w:rPr>
          <w:rFonts w:ascii="Arial" w:hAnsi="Arial" w:cs="Arial"/>
          <w:b/>
          <w:sz w:val="24"/>
          <w:szCs w:val="24"/>
        </w:rPr>
        <w:t>6.4.</w:t>
        <w:tab/>
      </w:r>
      <w:r>
        <w:rPr>
          <w:rFonts w:ascii="Arial" w:hAnsi="Arial" w:cs="Arial"/>
          <w:b/>
          <w:sz w:val="24"/>
          <w:szCs w:val="24"/>
        </w:rPr>
        <w:tab/>
      </w:r>
      <w:r w:rsidRPr="001305EE">
        <w:rPr>
          <w:rFonts w:ascii="Arial" w:hAnsi="Arial" w:cs="Arial"/>
          <w:b/>
          <w:sz w:val="24"/>
          <w:szCs w:val="24"/>
        </w:rPr>
        <w:t>Special precautions for storage</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rPr>
          <w:rFonts w:ascii="Arial" w:hAnsi="Arial" w:cs="Arial"/>
          <w:szCs w:val="24"/>
        </w:rPr>
      </w:pPr>
      <w:r w:rsidRPr="001305EE">
        <w:rPr>
          <w:rFonts w:ascii="Arial" w:hAnsi="Arial" w:cs="Arial"/>
          <w:szCs w:val="24"/>
        </w:rPr>
        <w:tab/>
        <w:t>Do not store above 25°C. Protect from light.</w:t>
      </w:r>
    </w:p>
    <w:p w:rsidR="001305EE" w:rsidRPr="001305EE" w:rsidP="001305EE">
      <w:pPr>
        <w:tabs>
          <w:tab w:val="clear" w:pos="567"/>
        </w:tabs>
        <w:spacing w:line="240" w:lineRule="auto"/>
        <w:ind w:right="-318"/>
        <w:rPr>
          <w:rFonts w:ascii="Arial" w:hAnsi="Arial" w:cs="Arial"/>
          <w:sz w:val="24"/>
          <w:szCs w:val="24"/>
        </w:rPr>
      </w:pPr>
    </w:p>
    <w:p w:rsidR="001305EE" w:rsidRPr="001305EE" w:rsidP="001305EE">
      <w:pPr>
        <w:tabs>
          <w:tab w:val="clear" w:pos="567"/>
        </w:tabs>
        <w:spacing w:line="240" w:lineRule="auto"/>
        <w:ind w:left="567" w:hanging="567"/>
        <w:rPr>
          <w:rFonts w:ascii="Arial" w:hAnsi="Arial" w:cs="Arial"/>
          <w:sz w:val="24"/>
          <w:szCs w:val="24"/>
        </w:rPr>
      </w:pPr>
      <w:r w:rsidRPr="001305EE">
        <w:rPr>
          <w:rFonts w:ascii="Arial" w:hAnsi="Arial" w:cs="Arial"/>
          <w:b/>
          <w:sz w:val="24"/>
          <w:szCs w:val="24"/>
        </w:rPr>
        <w:t>6.5</w:t>
        <w:tab/>
      </w:r>
      <w:r>
        <w:rPr>
          <w:rFonts w:ascii="Arial" w:hAnsi="Arial" w:cs="Arial"/>
          <w:b/>
          <w:sz w:val="24"/>
          <w:szCs w:val="24"/>
        </w:rPr>
        <w:tab/>
      </w:r>
      <w:r w:rsidRPr="001305EE">
        <w:rPr>
          <w:rFonts w:ascii="Arial" w:hAnsi="Arial" w:cs="Arial"/>
          <w:b/>
          <w:sz w:val="24"/>
          <w:szCs w:val="24"/>
        </w:rPr>
        <w:t xml:space="preserve">Nature and </w:t>
      </w:r>
      <w:r w:rsidRPr="001305EE">
        <w:rPr>
          <w:rFonts w:ascii="Arial" w:hAnsi="Arial" w:cs="Arial"/>
          <w:b/>
          <w:bCs/>
          <w:sz w:val="24"/>
          <w:szCs w:val="24"/>
        </w:rPr>
        <w:t>composition of immediate packaging</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ind w:left="720"/>
        <w:jc w:val="both"/>
        <w:rPr>
          <w:rFonts w:ascii="Arial" w:hAnsi="Arial" w:cs="Arial"/>
          <w:szCs w:val="24"/>
        </w:rPr>
      </w:pPr>
      <w:r w:rsidRPr="001305EE">
        <w:rPr>
          <w:rFonts w:ascii="Arial" w:hAnsi="Arial" w:cs="Arial"/>
          <w:szCs w:val="24"/>
        </w:rPr>
        <w:t xml:space="preserve">Carton containing one 50ml or 100ml colourless glass bottle, type II  with a grey epichlorhydrine rubber stopper, fluoro polymer coated, type I closure and sealed with aluminum caps. </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Not all pack sizes may be marketed.</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ind w:right="-318"/>
        <w:rPr>
          <w:rFonts w:ascii="Arial" w:hAnsi="Arial" w:cs="Arial"/>
          <w:sz w:val="24"/>
          <w:szCs w:val="24"/>
        </w:rPr>
      </w:pPr>
    </w:p>
    <w:p w:rsidR="001305EE" w:rsidRPr="001305EE" w:rsidP="001305EE">
      <w:pPr>
        <w:tabs>
          <w:tab w:val="clear" w:pos="567"/>
        </w:tabs>
        <w:spacing w:line="240" w:lineRule="auto"/>
        <w:ind w:left="709" w:right="-318" w:hanging="709"/>
        <w:rPr>
          <w:rFonts w:ascii="Arial" w:hAnsi="Arial" w:cs="Arial"/>
          <w:sz w:val="24"/>
          <w:szCs w:val="24"/>
        </w:rPr>
      </w:pPr>
      <w:r w:rsidRPr="001305EE">
        <w:rPr>
          <w:rFonts w:ascii="Arial" w:hAnsi="Arial" w:cs="Arial"/>
          <w:b/>
          <w:sz w:val="24"/>
          <w:szCs w:val="24"/>
        </w:rPr>
        <w:t>6.6</w:t>
      </w:r>
      <w:r w:rsidRPr="001305EE">
        <w:rPr>
          <w:rFonts w:ascii="Arial" w:hAnsi="Arial" w:cs="Arial"/>
          <w:sz w:val="24"/>
          <w:szCs w:val="24"/>
        </w:rPr>
        <w:tab/>
      </w:r>
      <w:r w:rsidRPr="001305EE">
        <w:rPr>
          <w:rFonts w:ascii="Arial" w:hAnsi="Arial" w:cs="Arial"/>
          <w:b/>
          <w:sz w:val="24"/>
          <w:szCs w:val="24"/>
        </w:rPr>
        <w:t>Special precautions for the disposal of unused veterinary medicinal product or waste materials derived from the use of such products</w:t>
      </w:r>
    </w:p>
    <w:p w:rsidR="001305EE" w:rsidRPr="001305EE" w:rsidP="001305EE">
      <w:pPr>
        <w:pStyle w:val="BodyText"/>
        <w:rPr>
          <w:rFonts w:ascii="Arial" w:hAnsi="Arial" w:cs="Arial"/>
          <w:szCs w:val="24"/>
        </w:rPr>
      </w:pPr>
      <w:r w:rsidRPr="001305EE">
        <w:rPr>
          <w:rFonts w:ascii="Arial" w:hAnsi="Arial" w:cs="Arial"/>
          <w:szCs w:val="24"/>
        </w:rPr>
        <w:tab/>
      </w:r>
    </w:p>
    <w:p w:rsidR="001305EE" w:rsidRPr="001305EE" w:rsidP="001305EE">
      <w:pPr>
        <w:pStyle w:val="BodyText"/>
        <w:ind w:left="709"/>
        <w:rPr>
          <w:rFonts w:ascii="Arial" w:hAnsi="Arial" w:cs="Arial"/>
          <w:szCs w:val="24"/>
        </w:rPr>
      </w:pPr>
      <w:r w:rsidRPr="001305EE">
        <w:rPr>
          <w:rFonts w:ascii="Arial" w:hAnsi="Arial" w:cs="Arial"/>
          <w:szCs w:val="24"/>
        </w:rPr>
        <w:t>Any unused veterinary medicinal product or waste material should be disposed of in accordance with national requirements.</w:t>
      </w:r>
    </w:p>
    <w:p w:rsidR="001305EE" w:rsidRPr="001305EE" w:rsidP="001305EE">
      <w:pPr>
        <w:tabs>
          <w:tab w:val="clear" w:pos="567"/>
        </w:tabs>
        <w:spacing w:line="240" w:lineRule="auto"/>
        <w:ind w:right="-318"/>
        <w:rPr>
          <w:rFonts w:ascii="Arial" w:hAnsi="Arial" w:cs="Arial"/>
          <w:sz w:val="24"/>
          <w:szCs w:val="24"/>
        </w:rPr>
      </w:pPr>
    </w:p>
    <w:p w:rsidR="001305EE" w:rsidRPr="001305EE" w:rsidP="001305EE">
      <w:pPr>
        <w:spacing w:line="240" w:lineRule="auto"/>
        <w:ind w:left="567" w:hanging="567"/>
        <w:rPr>
          <w:rFonts w:ascii="Arial" w:hAnsi="Arial" w:cs="Arial"/>
          <w:b/>
          <w:sz w:val="24"/>
          <w:szCs w:val="24"/>
        </w:rPr>
      </w:pPr>
      <w:r w:rsidRPr="001305EE">
        <w:rPr>
          <w:rFonts w:ascii="Arial" w:hAnsi="Arial" w:cs="Arial"/>
          <w:b/>
          <w:sz w:val="24"/>
          <w:szCs w:val="24"/>
        </w:rPr>
        <w:t>7.</w:t>
        <w:tab/>
      </w:r>
      <w:r>
        <w:rPr>
          <w:rFonts w:ascii="Arial" w:hAnsi="Arial" w:cs="Arial"/>
          <w:b/>
          <w:sz w:val="24"/>
          <w:szCs w:val="24"/>
        </w:rPr>
        <w:tab/>
      </w:r>
      <w:r w:rsidRPr="001305EE">
        <w:rPr>
          <w:rFonts w:ascii="Arial" w:hAnsi="Arial" w:cs="Arial"/>
          <w:b/>
          <w:sz w:val="24"/>
          <w:szCs w:val="24"/>
        </w:rPr>
        <w:t>MARKETING AUTHORISATION HOLDER</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sidRPr="001305EE">
        <w:rPr>
          <w:rFonts w:ascii="Arial" w:hAnsi="Arial" w:cs="Arial"/>
          <w:szCs w:val="24"/>
        </w:rPr>
        <w:tab/>
        <w:t xml:space="preserve">Marketing authorisation holder: </w:t>
      </w:r>
    </w:p>
    <w:p w:rsidR="001305EE" w:rsidRPr="001305EE" w:rsidP="001305EE">
      <w:pPr>
        <w:pStyle w:val="BodyText"/>
        <w:rPr>
          <w:rFonts w:ascii="Arial" w:hAnsi="Arial" w:cs="Arial"/>
          <w:szCs w:val="24"/>
          <w:lang w:val="de-DE"/>
        </w:rPr>
      </w:pPr>
      <w:r w:rsidRPr="001305EE">
        <w:rPr>
          <w:rFonts w:ascii="Arial" w:hAnsi="Arial" w:cs="Arial"/>
          <w:szCs w:val="24"/>
        </w:rPr>
        <w:tab/>
      </w:r>
      <w:r w:rsidRPr="001305EE">
        <w:rPr>
          <w:rFonts w:ascii="Arial" w:hAnsi="Arial" w:cs="Arial"/>
          <w:szCs w:val="24"/>
          <w:lang w:val="de-DE"/>
        </w:rPr>
        <w:t>Intervet International B.V.</w:t>
      </w:r>
    </w:p>
    <w:p w:rsidR="001305EE" w:rsidRPr="001305EE" w:rsidP="001305EE">
      <w:pPr>
        <w:pStyle w:val="BodyText"/>
        <w:rPr>
          <w:rFonts w:ascii="Arial" w:hAnsi="Arial" w:cs="Arial"/>
          <w:szCs w:val="24"/>
          <w:lang w:val="de-DE"/>
        </w:rPr>
      </w:pPr>
      <w:r w:rsidRPr="001305EE">
        <w:rPr>
          <w:rFonts w:ascii="Arial" w:hAnsi="Arial" w:cs="Arial"/>
          <w:szCs w:val="24"/>
          <w:lang w:val="de-DE"/>
        </w:rPr>
        <w:tab/>
        <w:t>Wim de Körverstraat 35</w:t>
      </w:r>
    </w:p>
    <w:p w:rsidR="001305EE" w:rsidRPr="001305EE" w:rsidP="001305EE">
      <w:pPr>
        <w:pStyle w:val="BodyText"/>
        <w:rPr>
          <w:rFonts w:ascii="Arial" w:hAnsi="Arial" w:cs="Arial"/>
          <w:szCs w:val="24"/>
        </w:rPr>
      </w:pPr>
      <w:r w:rsidRPr="001305EE">
        <w:rPr>
          <w:rFonts w:ascii="Arial" w:hAnsi="Arial" w:cs="Arial"/>
          <w:szCs w:val="24"/>
          <w:lang w:val="de-DE"/>
        </w:rPr>
        <w:tab/>
      </w:r>
      <w:r w:rsidRPr="001305EE">
        <w:rPr>
          <w:rFonts w:ascii="Arial" w:hAnsi="Arial" w:cs="Arial"/>
          <w:szCs w:val="24"/>
        </w:rPr>
        <w:t>5831 AN Boxmeer</w:t>
      </w:r>
    </w:p>
    <w:p w:rsidR="001305EE" w:rsidRPr="001305EE" w:rsidP="001305EE">
      <w:pPr>
        <w:pStyle w:val="BodyText"/>
        <w:rPr>
          <w:rFonts w:ascii="Arial" w:hAnsi="Arial" w:cs="Arial"/>
          <w:szCs w:val="24"/>
        </w:rPr>
      </w:pPr>
      <w:r w:rsidRPr="001305EE">
        <w:rPr>
          <w:rFonts w:ascii="Arial" w:hAnsi="Arial" w:cs="Arial"/>
          <w:szCs w:val="24"/>
        </w:rPr>
        <w:tab/>
        <w:t>The Netherlands</w:t>
      </w:r>
    </w:p>
    <w:p w:rsidR="001305EE" w:rsidRPr="001305EE" w:rsidP="001305EE">
      <w:pPr>
        <w:pStyle w:val="BodyText"/>
        <w:rPr>
          <w:rFonts w:ascii="Arial" w:hAnsi="Arial" w:cs="Arial"/>
          <w:szCs w:val="24"/>
        </w:rPr>
      </w:pPr>
    </w:p>
    <w:p w:rsidR="001305EE" w:rsidRPr="001305EE" w:rsidP="001305EE">
      <w:pPr>
        <w:pStyle w:val="BodyText"/>
        <w:rPr>
          <w:rFonts w:ascii="Arial" w:hAnsi="Arial" w:cs="Arial"/>
          <w:szCs w:val="24"/>
        </w:rPr>
      </w:pPr>
      <w:r>
        <w:rPr>
          <w:rFonts w:ascii="Arial" w:hAnsi="Arial" w:cs="Arial"/>
          <w:szCs w:val="24"/>
        </w:rPr>
        <w:tab/>
        <w:t>Represented by:</w:t>
      </w:r>
      <w:r w:rsidRPr="001305EE">
        <w:rPr>
          <w:rFonts w:ascii="Arial" w:hAnsi="Arial" w:cs="Arial"/>
          <w:szCs w:val="24"/>
        </w:rPr>
        <w:t xml:space="preserve"> </w:t>
      </w:r>
    </w:p>
    <w:p w:rsidR="001305EE" w:rsidRPr="001305EE" w:rsidP="001305EE">
      <w:pPr>
        <w:tabs>
          <w:tab w:val="clear" w:pos="567"/>
        </w:tabs>
        <w:spacing w:line="240" w:lineRule="auto"/>
        <w:ind w:right="-318"/>
        <w:rPr>
          <w:rFonts w:ascii="Arial" w:hAnsi="Arial" w:cs="Arial"/>
          <w:sz w:val="24"/>
          <w:szCs w:val="24"/>
        </w:rPr>
      </w:pPr>
    </w:p>
    <w:p w:rsidR="001305EE" w:rsidRPr="001305EE" w:rsidP="001305EE">
      <w:pPr>
        <w:pStyle w:val="BodyText"/>
        <w:rPr>
          <w:rFonts w:ascii="Arial" w:hAnsi="Arial" w:cs="Arial"/>
          <w:szCs w:val="24"/>
        </w:rPr>
      </w:pPr>
      <w:r w:rsidRPr="001305EE">
        <w:rPr>
          <w:rFonts w:ascii="Arial" w:hAnsi="Arial" w:cs="Arial"/>
          <w:szCs w:val="24"/>
        </w:rPr>
        <w:tab/>
        <w:t>Intervet UK Ltd.</w:t>
      </w:r>
    </w:p>
    <w:p w:rsidR="001305EE" w:rsidRPr="001305EE" w:rsidP="001305EE">
      <w:pPr>
        <w:pStyle w:val="BodyText"/>
        <w:rPr>
          <w:rFonts w:ascii="Arial" w:hAnsi="Arial" w:cs="Arial"/>
          <w:szCs w:val="24"/>
        </w:rPr>
      </w:pPr>
      <w:r w:rsidRPr="001305EE">
        <w:rPr>
          <w:rFonts w:ascii="Arial" w:hAnsi="Arial" w:cs="Arial"/>
          <w:szCs w:val="24"/>
        </w:rPr>
        <w:tab/>
        <w:t>Walton Manor</w:t>
      </w:r>
    </w:p>
    <w:p w:rsidR="001305EE" w:rsidRPr="001305EE" w:rsidP="001305EE">
      <w:pPr>
        <w:pStyle w:val="BodyText"/>
        <w:rPr>
          <w:rFonts w:ascii="Arial" w:hAnsi="Arial" w:cs="Arial"/>
          <w:szCs w:val="24"/>
        </w:rPr>
      </w:pPr>
      <w:r w:rsidRPr="001305EE">
        <w:rPr>
          <w:rFonts w:ascii="Arial" w:hAnsi="Arial" w:cs="Arial"/>
          <w:szCs w:val="24"/>
        </w:rPr>
        <w:tab/>
        <w:t>Walton</w:t>
      </w:r>
    </w:p>
    <w:p w:rsidR="001305EE" w:rsidRPr="001305EE" w:rsidP="001305EE">
      <w:pPr>
        <w:pStyle w:val="BodyText"/>
        <w:rPr>
          <w:rFonts w:ascii="Arial" w:hAnsi="Arial" w:cs="Arial"/>
          <w:szCs w:val="24"/>
        </w:rPr>
      </w:pPr>
      <w:r w:rsidRPr="001305EE">
        <w:rPr>
          <w:rFonts w:ascii="Arial" w:hAnsi="Arial" w:cs="Arial"/>
          <w:szCs w:val="24"/>
        </w:rPr>
        <w:tab/>
        <w:t>Milton Keynes</w:t>
      </w:r>
    </w:p>
    <w:p w:rsidR="001305EE" w:rsidRPr="001305EE" w:rsidP="001305EE">
      <w:pPr>
        <w:pStyle w:val="BodyText"/>
        <w:rPr>
          <w:rFonts w:ascii="Arial" w:hAnsi="Arial" w:cs="Arial"/>
          <w:szCs w:val="24"/>
        </w:rPr>
      </w:pPr>
      <w:r w:rsidRPr="001305EE">
        <w:rPr>
          <w:rFonts w:ascii="Arial" w:hAnsi="Arial" w:cs="Arial"/>
          <w:szCs w:val="24"/>
        </w:rPr>
        <w:tab/>
        <w:t>MK7 7AJ</w:t>
      </w:r>
    </w:p>
    <w:p w:rsidR="001305EE" w:rsidRPr="001305EE" w:rsidP="001305EE">
      <w:pPr>
        <w:tabs>
          <w:tab w:val="clear" w:pos="567"/>
        </w:tabs>
        <w:spacing w:line="240" w:lineRule="auto"/>
        <w:ind w:right="-318"/>
        <w:rPr>
          <w:rFonts w:ascii="Arial" w:hAnsi="Arial" w:cs="Arial"/>
          <w:sz w:val="24"/>
          <w:szCs w:val="24"/>
        </w:rPr>
      </w:pPr>
    </w:p>
    <w:p w:rsidR="001305EE" w:rsidRPr="001305EE" w:rsidP="001305EE">
      <w:pPr>
        <w:tabs>
          <w:tab w:val="clear" w:pos="567"/>
        </w:tabs>
        <w:spacing w:line="240" w:lineRule="auto"/>
        <w:rPr>
          <w:rFonts w:ascii="Arial" w:hAnsi="Arial" w:cs="Arial"/>
          <w:sz w:val="24"/>
          <w:szCs w:val="24"/>
        </w:rPr>
      </w:pPr>
      <w:r w:rsidRPr="001305EE">
        <w:rPr>
          <w:rFonts w:ascii="Arial" w:hAnsi="Arial" w:cs="Arial"/>
          <w:b/>
          <w:sz w:val="24"/>
          <w:szCs w:val="24"/>
        </w:rPr>
        <w:t>8.</w:t>
        <w:tab/>
        <w:t>MARKETING AUTHORISATION NUMBER(S)</w:t>
      </w:r>
    </w:p>
    <w:p w:rsidR="001305EE" w:rsidRPr="001305EE" w:rsidP="001305EE">
      <w:pPr>
        <w:tabs>
          <w:tab w:val="clear" w:pos="567"/>
        </w:tabs>
        <w:spacing w:line="240" w:lineRule="auto"/>
        <w:rPr>
          <w:rFonts w:ascii="Arial" w:hAnsi="Arial" w:cs="Arial"/>
          <w:i/>
          <w:iCs/>
          <w:sz w:val="24"/>
          <w:szCs w:val="24"/>
        </w:rPr>
      </w:pPr>
    </w:p>
    <w:p w:rsidR="001305EE" w:rsidRPr="001305EE" w:rsidP="001305EE">
      <w:pPr>
        <w:tabs>
          <w:tab w:val="clear" w:pos="567"/>
        </w:tabs>
        <w:spacing w:line="240" w:lineRule="auto"/>
        <w:rPr>
          <w:rFonts w:ascii="Arial" w:hAnsi="Arial" w:cs="Arial"/>
          <w:sz w:val="24"/>
          <w:szCs w:val="24"/>
          <w:lang w:val="en-US"/>
        </w:rPr>
      </w:pPr>
      <w:r>
        <w:rPr>
          <w:rFonts w:ascii="Arial" w:hAnsi="Arial" w:cs="Arial"/>
          <w:sz w:val="24"/>
          <w:szCs w:val="24"/>
          <w:lang w:val="en-US"/>
        </w:rPr>
        <w:tab/>
      </w:r>
      <w:r w:rsidRPr="001305EE">
        <w:rPr>
          <w:rFonts w:ascii="Arial" w:hAnsi="Arial" w:cs="Arial"/>
          <w:b/>
          <w:sz w:val="30"/>
          <w:szCs w:val="30"/>
          <w:lang w:val="en-US"/>
        </w:rPr>
        <w:t>Vm</w:t>
      </w:r>
      <w:r>
        <w:rPr>
          <w:rFonts w:ascii="Arial" w:hAnsi="Arial" w:cs="Arial"/>
          <w:sz w:val="24"/>
          <w:szCs w:val="24"/>
          <w:lang w:val="en-US"/>
        </w:rPr>
        <w:t xml:space="preserve"> 01708/4452</w:t>
      </w:r>
    </w:p>
    <w:p w:rsidR="001305EE" w:rsidRPr="001305EE" w:rsidP="001305EE">
      <w:pPr>
        <w:tabs>
          <w:tab w:val="clear" w:pos="567"/>
        </w:tabs>
        <w:spacing w:line="240" w:lineRule="auto"/>
        <w:rPr>
          <w:rFonts w:ascii="Arial" w:hAnsi="Arial" w:cs="Arial"/>
          <w:sz w:val="24"/>
          <w:szCs w:val="24"/>
          <w:lang w:val="en-US"/>
        </w:rPr>
      </w:pPr>
    </w:p>
    <w:p w:rsidR="001305EE" w:rsidRPr="001305EE" w:rsidP="001305EE">
      <w:pPr>
        <w:tabs>
          <w:tab w:val="clear" w:pos="567"/>
        </w:tabs>
        <w:spacing w:line="240" w:lineRule="auto"/>
        <w:ind w:left="720" w:hanging="720"/>
        <w:rPr>
          <w:rFonts w:ascii="Arial" w:hAnsi="Arial" w:cs="Arial"/>
          <w:sz w:val="24"/>
          <w:szCs w:val="24"/>
        </w:rPr>
      </w:pPr>
      <w:r w:rsidRPr="001305EE">
        <w:rPr>
          <w:rFonts w:ascii="Arial" w:hAnsi="Arial" w:cs="Arial"/>
          <w:b/>
          <w:sz w:val="24"/>
          <w:szCs w:val="24"/>
        </w:rPr>
        <w:t>9.</w:t>
        <w:tab/>
        <w:t>DATE OF FIRST AUTHORISATION/RENEWAL OF THE AUTHORISATION</w:t>
      </w:r>
    </w:p>
    <w:p w:rsidR="001305EE" w:rsidRPr="001305EE" w:rsidP="001305EE">
      <w:pPr>
        <w:tabs>
          <w:tab w:val="clear" w:pos="567"/>
        </w:tabs>
        <w:spacing w:line="240" w:lineRule="auto"/>
        <w:rPr>
          <w:rFonts w:ascii="Arial" w:hAnsi="Arial" w:cs="Arial"/>
          <w:i/>
          <w:iCs/>
          <w:sz w:val="24"/>
          <w:szCs w:val="24"/>
        </w:rPr>
      </w:pPr>
    </w:p>
    <w:p w:rsidR="001305EE" w:rsidRPr="001305EE" w:rsidP="001305EE">
      <w:pPr>
        <w:tabs>
          <w:tab w:val="clear" w:pos="567"/>
        </w:tabs>
        <w:spacing w:line="240" w:lineRule="auto"/>
        <w:ind w:left="720"/>
        <w:rPr>
          <w:rFonts w:ascii="Arial" w:hAnsi="Arial" w:cs="Arial"/>
          <w:sz w:val="24"/>
          <w:szCs w:val="24"/>
        </w:rPr>
      </w:pPr>
      <w:r w:rsidRPr="001305EE">
        <w:rPr>
          <w:rFonts w:ascii="Arial" w:hAnsi="Arial" w:cs="Arial"/>
          <w:b/>
          <w:sz w:val="24"/>
          <w:szCs w:val="24"/>
        </w:rPr>
        <w:t>Date:</w:t>
      </w:r>
      <w:r>
        <w:rPr>
          <w:rFonts w:ascii="Arial" w:hAnsi="Arial" w:cs="Arial"/>
          <w:sz w:val="24"/>
          <w:szCs w:val="24"/>
        </w:rPr>
        <w:t xml:space="preserve"> 08 November 1993</w:t>
      </w:r>
    </w:p>
    <w:p w:rsidR="001305EE" w:rsidRPr="001305EE" w:rsidP="001305EE">
      <w:pPr>
        <w:tabs>
          <w:tab w:val="clear" w:pos="567"/>
        </w:tabs>
        <w:spacing w:line="240" w:lineRule="auto"/>
        <w:rPr>
          <w:rFonts w:ascii="Arial" w:hAnsi="Arial" w:cs="Arial"/>
          <w:sz w:val="24"/>
          <w:szCs w:val="24"/>
        </w:rPr>
      </w:pPr>
    </w:p>
    <w:p w:rsidR="001305EE" w:rsidRPr="001305EE" w:rsidP="001305EE">
      <w:pPr>
        <w:tabs>
          <w:tab w:val="clear" w:pos="567"/>
        </w:tabs>
        <w:spacing w:line="240" w:lineRule="auto"/>
        <w:rPr>
          <w:rFonts w:ascii="Arial" w:hAnsi="Arial" w:cs="Arial"/>
          <w:b/>
          <w:sz w:val="24"/>
          <w:szCs w:val="24"/>
        </w:rPr>
      </w:pPr>
      <w:r w:rsidRPr="001305EE">
        <w:rPr>
          <w:rFonts w:ascii="Arial" w:hAnsi="Arial" w:cs="Arial"/>
          <w:b/>
          <w:sz w:val="24"/>
          <w:szCs w:val="24"/>
        </w:rPr>
        <w:t>10</w:t>
      </w:r>
      <w:r>
        <w:rPr>
          <w:rFonts w:ascii="Arial" w:hAnsi="Arial" w:cs="Arial"/>
          <w:b/>
          <w:sz w:val="24"/>
          <w:szCs w:val="24"/>
        </w:rPr>
        <w:t>.</w:t>
      </w:r>
      <w:r w:rsidRPr="001305EE">
        <w:rPr>
          <w:rFonts w:ascii="Arial" w:hAnsi="Arial" w:cs="Arial"/>
          <w:b/>
          <w:sz w:val="24"/>
          <w:szCs w:val="24"/>
        </w:rPr>
        <w:tab/>
        <w:t>DATE OF REVISION OF THE TEXT</w:t>
      </w:r>
    </w:p>
    <w:p w:rsidR="001305EE" w:rsidRPr="001305EE" w:rsidP="001305EE">
      <w:pPr>
        <w:tabs>
          <w:tab w:val="clear" w:pos="567"/>
        </w:tabs>
        <w:spacing w:line="240" w:lineRule="auto"/>
        <w:rPr>
          <w:rFonts w:ascii="Arial" w:hAnsi="Arial" w:cs="Arial"/>
          <w:b/>
          <w:sz w:val="24"/>
          <w:szCs w:val="24"/>
        </w:rPr>
      </w:pPr>
    </w:p>
    <w:p w:rsidR="001305EE" w:rsidRPr="001305EE" w:rsidP="001305EE">
      <w:pPr>
        <w:tabs>
          <w:tab w:val="left" w:pos="0"/>
          <w:tab w:val="clear" w:pos="567"/>
        </w:tabs>
        <w:spacing w:line="240" w:lineRule="auto"/>
        <w:rPr>
          <w:rFonts w:ascii="Arial" w:hAnsi="Arial" w:cs="Arial"/>
          <w:sz w:val="24"/>
          <w:szCs w:val="24"/>
        </w:rPr>
      </w:pPr>
      <w:r w:rsidRPr="001305EE">
        <w:rPr>
          <w:rFonts w:ascii="Arial" w:hAnsi="Arial" w:cs="Arial"/>
          <w:sz w:val="24"/>
          <w:szCs w:val="24"/>
        </w:rPr>
        <w:tab/>
      </w:r>
      <w:r w:rsidRPr="001305EE">
        <w:rPr>
          <w:rFonts w:ascii="Arial" w:hAnsi="Arial" w:cs="Arial"/>
          <w:b/>
          <w:sz w:val="24"/>
          <w:szCs w:val="24"/>
        </w:rPr>
        <w:t>Date:</w:t>
      </w:r>
      <w:r>
        <w:rPr>
          <w:rFonts w:ascii="Arial" w:hAnsi="Arial" w:cs="Arial"/>
          <w:sz w:val="24"/>
          <w:szCs w:val="24"/>
        </w:rPr>
        <w:t xml:space="preserve"> April 2012</w:t>
      </w:r>
    </w:p>
    <w:p w:rsidR="00B340A9" w:rsidRPr="001305EE" w:rsidP="001305EE">
      <w:pPr>
        <w:spacing w:line="240" w:lineRule="auto"/>
        <w:rPr>
          <w:rFonts w:ascii="Arial" w:hAnsi="Arial" w:cs="Arial"/>
          <w:sz w:val="24"/>
          <w:szCs w:val="24"/>
        </w:rPr>
      </w:pPr>
    </w:p>
    <w:sectPr w:rsidSect="00B340A9">
      <w:headerReference w:type="even" r:id="rId4"/>
      <w:headerReference w:type="default" r:id="rId5"/>
      <w:footerReference w:type="default" r:id="rId6"/>
      <w:pgSz w:w="11909" w:h="16834" w:code="9"/>
      <w:pgMar w:top="1560" w:right="1649" w:bottom="1440" w:left="1843" w:header="851" w:footer="113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tempel Garamond">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EE" w:rsidRPr="001305EE">
    <w:pPr>
      <w:pStyle w:val="Footer"/>
      <w:jc w:val="center"/>
      <w:rPr>
        <w:rFonts w:ascii="Arial" w:hAnsi="Arial" w:cs="Arial"/>
        <w:sz w:val="20"/>
      </w:rPr>
    </w:pPr>
    <w:r w:rsidRPr="001305EE">
      <w:rPr>
        <w:rFonts w:ascii="Arial" w:hAnsi="Arial" w:cs="Arial"/>
        <w:sz w:val="20"/>
      </w:rPr>
      <w:t xml:space="preserve">Page </w:t>
    </w:r>
    <w:r w:rsidRPr="001305EE">
      <w:rPr>
        <w:rFonts w:ascii="Arial" w:hAnsi="Arial" w:cs="Arial"/>
        <w:sz w:val="20"/>
      </w:rPr>
      <w:fldChar w:fldCharType="begin"/>
    </w:r>
    <w:r w:rsidRPr="001305EE">
      <w:rPr>
        <w:rFonts w:ascii="Arial" w:hAnsi="Arial" w:cs="Arial"/>
        <w:sz w:val="20"/>
      </w:rPr>
      <w:instrText xml:space="preserve"> PAGE </w:instrText>
    </w:r>
    <w:r w:rsidRPr="001305EE">
      <w:rPr>
        <w:rFonts w:ascii="Arial" w:hAnsi="Arial" w:cs="Arial"/>
        <w:sz w:val="20"/>
      </w:rPr>
      <w:fldChar w:fldCharType="separate"/>
    </w:r>
    <w:r w:rsidR="00CD0BB8">
      <w:rPr>
        <w:rFonts w:ascii="Arial" w:hAnsi="Arial" w:cs="Arial"/>
        <w:noProof/>
        <w:sz w:val="20"/>
      </w:rPr>
      <w:t>2</w:t>
    </w:r>
    <w:r w:rsidRPr="001305EE">
      <w:rPr>
        <w:rFonts w:ascii="Arial" w:hAnsi="Arial" w:cs="Arial"/>
        <w:sz w:val="20"/>
      </w:rPr>
      <w:fldChar w:fldCharType="end"/>
    </w:r>
    <w:r w:rsidRPr="001305EE">
      <w:rPr>
        <w:rFonts w:ascii="Arial" w:hAnsi="Arial" w:cs="Arial"/>
        <w:sz w:val="20"/>
      </w:rPr>
      <w:t xml:space="preserve"> of </w:t>
    </w:r>
    <w:r w:rsidRPr="001305EE">
      <w:rPr>
        <w:rFonts w:ascii="Arial" w:hAnsi="Arial" w:cs="Arial"/>
        <w:sz w:val="20"/>
      </w:rPr>
      <w:fldChar w:fldCharType="begin"/>
    </w:r>
    <w:r w:rsidRPr="001305EE">
      <w:rPr>
        <w:rFonts w:ascii="Arial" w:hAnsi="Arial" w:cs="Arial"/>
        <w:sz w:val="20"/>
      </w:rPr>
      <w:instrText xml:space="preserve"> NUMPAGES  </w:instrText>
    </w:r>
    <w:r w:rsidRPr="001305EE">
      <w:rPr>
        <w:rFonts w:ascii="Arial" w:hAnsi="Arial" w:cs="Arial"/>
        <w:sz w:val="20"/>
      </w:rPr>
      <w:fldChar w:fldCharType="separate"/>
    </w:r>
    <w:r w:rsidR="00CD0BB8">
      <w:rPr>
        <w:rFonts w:ascii="Arial" w:hAnsi="Arial" w:cs="Arial"/>
        <w:noProof/>
        <w:sz w:val="20"/>
      </w:rPr>
      <w:t>7</w:t>
    </w:r>
    <w:r w:rsidRPr="001305EE">
      <w:rPr>
        <w:rFonts w:ascii="Arial" w:hAnsi="Arial" w:cs="Arial"/>
        <w:sz w:val="20"/>
      </w:rPr>
      <w:fldChar w:fldCharType="end"/>
    </w:r>
  </w:p>
  <w:p w:rsidR="001305EE" w:rsidRPr="001305EE">
    <w:pPr>
      <w:pStyle w:val="Footer"/>
      <w:rPr>
        <w:rFonts w:ascii="Arial" w:hAnsi="Arial" w:cs="Arial"/>
        <w:sz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340A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F3F" w:rsidP="004A6F3F">
    <w:pPr>
      <w:pStyle w:val="Header"/>
      <w:jc w:val="right"/>
      <w:rPr>
        <w:lang w:val="en-GB"/>
      </w:rPr>
    </w:pPr>
    <w:r w:rsidR="001305EE">
      <w:rPr>
        <w:lang w:val="en-GB"/>
      </w:rPr>
      <w:t>Revised: April 2012</w:t>
    </w:r>
  </w:p>
  <w:p w:rsidR="001305EE" w:rsidRPr="004A6F3F" w:rsidP="004A6F3F">
    <w:pPr>
      <w:pStyle w:val="Header"/>
      <w:jc w:val="right"/>
      <w:rPr>
        <w:lang w:val="en-GB"/>
      </w:rPr>
    </w:pPr>
    <w:r>
      <w:rPr>
        <w:lang w:val="en-GB"/>
      </w:rPr>
      <w:t>AN: 01965/2011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D9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07AB56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9D974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BD235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0C204D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0C7052BC"/>
    <w:multiLevelType w:val="singleLevel"/>
    <w:tmpl w:val="5C8A72F4"/>
    <w:lvl w:ilvl="0">
      <w:start w:val="1"/>
      <w:numFmt w:val="decimal"/>
      <w:lvlText w:val="%1."/>
      <w:lvlJc w:val="left"/>
      <w:pPr>
        <w:tabs>
          <w:tab w:val="num" w:pos="1020"/>
        </w:tabs>
        <w:ind w:left="1020" w:hanging="420"/>
      </w:pPr>
      <w:rPr>
        <w:rFonts w:hint="default"/>
      </w:rPr>
    </w:lvl>
  </w:abstractNum>
  <w:abstractNum w:abstractNumId="6">
    <w:nsid w:val="100677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13C178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B5C538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9">
    <w:nsid w:val="27CF5A11"/>
    <w:multiLevelType w:val="singleLevel"/>
    <w:tmpl w:val="2BD264F8"/>
    <w:lvl w:ilvl="0">
      <w:start w:val="1"/>
      <w:numFmt w:val="decimal"/>
      <w:lvlText w:val="%1."/>
      <w:lvlJc w:val="left"/>
      <w:pPr>
        <w:tabs>
          <w:tab w:val="num" w:pos="990"/>
        </w:tabs>
        <w:ind w:left="990" w:hanging="420"/>
      </w:pPr>
      <w:rPr>
        <w:rFonts w:hint="default"/>
      </w:rPr>
    </w:lvl>
  </w:abstractNum>
  <w:abstractNum w:abstractNumId="10">
    <w:nsid w:val="2B3A0433"/>
    <w:multiLevelType w:val="multilevel"/>
    <w:tmpl w:val="60984698"/>
    <w:lvl w:ilvl="0">
      <w:start w:val="7"/>
      <w:numFmt w:val="decimal"/>
      <w:lvlText w:val="%1."/>
      <w:lvlJc w:val="left"/>
      <w:pPr>
        <w:tabs>
          <w:tab w:val="num" w:pos="480"/>
        </w:tabs>
        <w:ind w:left="480" w:hanging="480"/>
      </w:pPr>
      <w:rPr>
        <w:rFonts w:hint="default"/>
        <w:u w:val="none"/>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B9454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1AF1F59"/>
    <w:multiLevelType w:val="singleLevel"/>
    <w:tmpl w:val="AFBC4B06"/>
    <w:lvl w:ilvl="0">
      <w:start w:val="2"/>
      <w:numFmt w:val="decimal"/>
      <w:lvlText w:val="%1."/>
      <w:lvlJc w:val="left"/>
      <w:pPr>
        <w:tabs>
          <w:tab w:val="num" w:pos="1050"/>
        </w:tabs>
        <w:ind w:left="1050" w:hanging="570"/>
      </w:pPr>
      <w:rPr>
        <w:rFonts w:hint="default"/>
        <w:i/>
      </w:rPr>
    </w:lvl>
  </w:abstractNum>
  <w:abstractNum w:abstractNumId="13">
    <w:nsid w:val="426449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7D451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48860FBE"/>
    <w:multiLevelType w:val="singleLevel"/>
    <w:tmpl w:val="8E3E41B0"/>
    <w:lvl w:ilvl="0">
      <w:start w:val="3"/>
      <w:numFmt w:val="decimal"/>
      <w:lvlText w:val="%1."/>
      <w:lvlJc w:val="left"/>
      <w:pPr>
        <w:tabs>
          <w:tab w:val="num" w:pos="1050"/>
        </w:tabs>
        <w:ind w:left="1050" w:hanging="450"/>
      </w:pPr>
      <w:rPr>
        <w:rFonts w:hint="default"/>
        <w:i w:val="0"/>
      </w:rPr>
    </w:lvl>
  </w:abstractNum>
  <w:abstractNum w:abstractNumId="16">
    <w:nsid w:val="4D2969C8"/>
    <w:multiLevelType w:val="singleLevel"/>
    <w:tmpl w:val="0809000F"/>
    <w:lvl w:ilvl="0">
      <w:start w:val="1"/>
      <w:numFmt w:val="decimal"/>
      <w:lvlText w:val="%1."/>
      <w:lvlJc w:val="left"/>
      <w:pPr>
        <w:tabs>
          <w:tab w:val="num" w:pos="360"/>
        </w:tabs>
        <w:ind w:left="360" w:hanging="360"/>
      </w:pPr>
    </w:lvl>
  </w:abstractNum>
  <w:abstractNum w:abstractNumId="17">
    <w:nsid w:val="510F7E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1E46C1C"/>
    <w:multiLevelType w:val="hybridMultilevel"/>
    <w:tmpl w:val="3B3257FA"/>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BC01F3F"/>
    <w:multiLevelType w:val="multilevel"/>
    <w:tmpl w:val="F4E8F2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FDA72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C6D51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CF40D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EEF21BE"/>
    <w:multiLevelType w:val="singleLevel"/>
    <w:tmpl w:val="78164C74"/>
    <w:lvl w:ilvl="0">
      <w:start w:val="2"/>
      <w:numFmt w:val="decimal"/>
      <w:lvlText w:val="%1."/>
      <w:lvlJc w:val="left"/>
      <w:pPr>
        <w:tabs>
          <w:tab w:val="num" w:pos="1020"/>
        </w:tabs>
        <w:ind w:left="1020" w:hanging="540"/>
      </w:pPr>
      <w:rPr>
        <w:rFonts w:hint="default"/>
      </w:rPr>
    </w:lvl>
  </w:abstractNum>
  <w:abstractNum w:abstractNumId="24">
    <w:nsid w:val="6F0138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FEA3D2B"/>
    <w:multiLevelType w:val="singleLevel"/>
    <w:tmpl w:val="DC867948"/>
    <w:lvl w:ilvl="0">
      <w:start w:val="3"/>
      <w:numFmt w:val="decimal"/>
      <w:lvlText w:val="%1."/>
      <w:lvlJc w:val="left"/>
      <w:pPr>
        <w:tabs>
          <w:tab w:val="num" w:pos="840"/>
        </w:tabs>
        <w:ind w:left="840" w:hanging="360"/>
      </w:pPr>
      <w:rPr>
        <w:rFonts w:hint="default"/>
      </w:rPr>
    </w:lvl>
  </w:abstractNum>
  <w:abstractNum w:abstractNumId="26">
    <w:nsid w:val="79724A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7FFB13D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2"/>
  </w:num>
  <w:num w:numId="3">
    <w:abstractNumId w:val="25"/>
  </w:num>
  <w:num w:numId="4">
    <w:abstractNumId w:val="16"/>
  </w:num>
  <w:num w:numId="5">
    <w:abstractNumId w:val="15"/>
  </w:num>
  <w:num w:numId="6">
    <w:abstractNumId w:val="10"/>
  </w:num>
  <w:num w:numId="7">
    <w:abstractNumId w:val="26"/>
  </w:num>
  <w:num w:numId="8">
    <w:abstractNumId w:val="9"/>
  </w:num>
  <w:num w:numId="9">
    <w:abstractNumId w:val="0"/>
  </w:num>
  <w:num w:numId="10">
    <w:abstractNumId w:val="5"/>
  </w:num>
  <w:num w:numId="11">
    <w:abstractNumId w:val="21"/>
  </w:num>
  <w:num w:numId="12">
    <w:abstractNumId w:val="7"/>
  </w:num>
  <w:num w:numId="13">
    <w:abstractNumId w:val="8"/>
  </w:num>
  <w:num w:numId="14">
    <w:abstractNumId w:val="6"/>
  </w:num>
  <w:num w:numId="15">
    <w:abstractNumId w:val="2"/>
  </w:num>
  <w:num w:numId="16">
    <w:abstractNumId w:val="17"/>
  </w:num>
  <w:num w:numId="17">
    <w:abstractNumId w:val="14"/>
  </w:num>
  <w:num w:numId="18">
    <w:abstractNumId w:val="13"/>
  </w:num>
  <w:num w:numId="19">
    <w:abstractNumId w:val="1"/>
  </w:num>
  <w:num w:numId="20">
    <w:abstractNumId w:val="4"/>
  </w:num>
  <w:num w:numId="21">
    <w:abstractNumId w:val="22"/>
  </w:num>
  <w:num w:numId="22">
    <w:abstractNumId w:val="3"/>
  </w:num>
  <w:num w:numId="23">
    <w:abstractNumId w:val="11"/>
  </w:num>
  <w:num w:numId="24">
    <w:abstractNumId w:val="27"/>
  </w:num>
  <w:num w:numId="25">
    <w:abstractNumId w:val="24"/>
  </w:num>
  <w:num w:numId="26">
    <w:abstractNumId w:val="20"/>
  </w:num>
  <w:num w:numId="27">
    <w:abstractNumId w:val="19"/>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40A9"/>
    <w:rsid w:val="001305EE"/>
    <w:rsid w:val="004A6F3F"/>
    <w:rsid w:val="00907C0E"/>
    <w:rsid w:val="00B340A9"/>
    <w:rsid w:val="00CD0BB8"/>
    <w:rsid w:val="00F672DF"/>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A9"/>
    <w:pPr>
      <w:tabs>
        <w:tab w:val="left" w:pos="567"/>
      </w:tabs>
      <w:spacing w:line="260" w:lineRule="exact"/>
    </w:pPr>
    <w:rPr>
      <w:sz w:val="22"/>
      <w:lang w:val="en-GB"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rPr>
      <w:rFonts w:ascii="CG Times (WN)" w:hAnsi="CG Times (WN)"/>
      <w:color w:val="000000"/>
      <w:sz w:val="24"/>
      <w:lang w:val="en-US" w:eastAsia="en-US" w:bidi="ar-SA"/>
    </w:rPr>
  </w:style>
  <w:style w:type="character" w:styleId="PageNumber">
    <w:name w:val="page number"/>
    <w:basedOn w:val="DefaultParagraphFont"/>
  </w:style>
  <w:style w:type="paragraph" w:styleId="Header">
    <w:name w:val="header"/>
    <w:basedOn w:val="Normal"/>
    <w:pPr>
      <w:tabs>
        <w:tab w:val="center" w:pos="4153"/>
        <w:tab w:val="right" w:pos="8306"/>
      </w:tabs>
    </w:pPr>
    <w:rPr>
      <w:rFonts w:ascii="Stempel Garamond" w:hAnsi="Stempel Garamond"/>
      <w:szCs w:val="20"/>
      <w:lang w:val="en-US"/>
    </w:rPr>
  </w:style>
  <w:style w:type="paragraph" w:styleId="BodyTextIndent">
    <w:name w:val="Body Text Indent"/>
    <w:basedOn w:val="Normal"/>
    <w:rsid w:val="00B340A9"/>
    <w:pPr>
      <w:spacing w:after="120"/>
      <w:ind w:left="283"/>
    </w:pPr>
  </w:style>
  <w:style w:type="paragraph" w:styleId="Footer">
    <w:name w:val="footer"/>
    <w:basedOn w:val="Normal"/>
    <w:link w:val="FooterChar"/>
    <w:uiPriority w:val="99"/>
    <w:rsid w:val="00B340A9"/>
    <w:pPr>
      <w:tabs>
        <w:tab w:val="clear" w:pos="567"/>
        <w:tab w:val="center" w:pos="4153"/>
        <w:tab w:val="right" w:pos="8306"/>
      </w:tabs>
    </w:pPr>
  </w:style>
  <w:style w:type="character" w:customStyle="1" w:styleId="FooterChar">
    <w:name w:val="Footer Char"/>
    <w:basedOn w:val="DefaultParagraphFont"/>
    <w:link w:val="Footer"/>
    <w:uiPriority w:val="99"/>
    <w:rsid w:val="001305EE"/>
    <w:rPr>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